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712E54A0"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5AAAF156"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2C4D0A">
        <w:rPr>
          <w:rFonts w:eastAsiaTheme="minorEastAsia" w:cs="Times New Roman"/>
          <w:color w:val="auto"/>
          <w:lang w:eastAsia="en-US" w:bidi="ar-SA"/>
        </w:rPr>
        <w:t>(</w:t>
      </w:r>
      <w:proofErr w:type="spellStart"/>
      <w:r w:rsidR="002C4D0A">
        <w:rPr>
          <w:rFonts w:eastAsiaTheme="minorEastAsia" w:cs="Times New Roman"/>
          <w:color w:val="auto"/>
          <w:lang w:eastAsia="en-US" w:bidi="ar-SA"/>
        </w:rPr>
        <w:t>Herfort</w:t>
      </w:r>
      <w:proofErr w:type="spellEnd"/>
      <w:r w:rsidR="002C4D0A">
        <w:rPr>
          <w:rFonts w:eastAsiaTheme="minorEastAsia" w:cs="Times New Roman"/>
          <w:color w:val="auto"/>
          <w:lang w:eastAsia="en-US" w:bidi="ar-SA"/>
        </w:rPr>
        <w:t xml:space="preserve">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740FBD2F"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w:t>
      </w:r>
      <w:proofErr w:type="spellStart"/>
      <w:r w:rsidR="002C4D0A">
        <w:rPr>
          <w:rFonts w:eastAsiaTheme="minorEastAsia" w:cs="Times New Roman"/>
          <w:color w:val="auto"/>
          <w:lang w:eastAsia="en-US" w:bidi="ar-SA"/>
        </w:rPr>
        <w:t>Herfort</w:t>
      </w:r>
      <w:proofErr w:type="spellEnd"/>
      <w:r w:rsidR="002C4D0A">
        <w:rPr>
          <w:rFonts w:eastAsiaTheme="minorEastAsia" w:cs="Times New Roman"/>
          <w:color w:val="auto"/>
          <w:lang w:eastAsia="en-US" w:bidi="ar-SA"/>
        </w:rPr>
        <w:t xml:space="preserve"> </w:t>
      </w:r>
      <w:r w:rsidR="009A46E9">
        <w:rPr>
          <w:rFonts w:eastAsiaTheme="minorEastAsia" w:cs="Times New Roman"/>
          <w:color w:val="auto"/>
          <w:lang w:eastAsia="en-US" w:bidi="ar-SA"/>
        </w:rPr>
        <w:t>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w:t>
      </w:r>
      <w:proofErr w:type="spellStart"/>
      <w:r w:rsidR="002C4D0A">
        <w:rPr>
          <w:rFonts w:eastAsiaTheme="minorEastAsia" w:cs="Times New Roman"/>
          <w:color w:val="auto"/>
          <w:lang w:eastAsia="en-US" w:bidi="ar-SA"/>
        </w:rPr>
        <w:t>Herfort</w:t>
      </w:r>
      <w:proofErr w:type="spellEnd"/>
      <w:r w:rsidR="002C4D0A">
        <w:rPr>
          <w:rFonts w:eastAsiaTheme="minorEastAsia" w:cs="Times New Roman"/>
          <w:color w:val="auto"/>
          <w:lang w:eastAsia="en-US" w:bidi="ar-SA"/>
        </w:rPr>
        <w:t xml:space="preserve">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w:t>
      </w:r>
      <w:proofErr w:type="spellStart"/>
      <w:r w:rsidR="002C4D0A">
        <w:rPr>
          <w:rFonts w:eastAsiaTheme="minorEastAsia" w:cs="Times New Roman"/>
          <w:color w:val="auto"/>
          <w:lang w:eastAsia="en-US" w:bidi="ar-SA"/>
        </w:rPr>
        <w:t>Herfort</w:t>
      </w:r>
      <w:proofErr w:type="spellEnd"/>
      <w:r w:rsidR="002C4D0A">
        <w:rPr>
          <w:rFonts w:eastAsiaTheme="minorEastAsia" w:cs="Times New Roman"/>
          <w:color w:val="auto"/>
          <w:lang w:eastAsia="en-US" w:bidi="ar-SA"/>
        </w:rPr>
        <w:t xml:space="preserve">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w:t>
      </w:r>
      <w:r w:rsidR="00FA5582">
        <w:rPr>
          <w:rFonts w:cs="Times New Roman"/>
        </w:rPr>
        <w:lastRenderedPageBreak/>
        <w:t xml:space="preserve">prey population dynamics remain poorly understood in these systems, and the underlying mechanisms linking ciliate and prey populations are unclear. For example, 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45D26444"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FA5582">
        <w:rPr>
          <w:rFonts w:cs="Times New Roman"/>
        </w:rPr>
        <w:t xml:space="preserve"> for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442105">
        <w:rPr>
          <w:rFonts w:cs="Times New Roman"/>
        </w:rPr>
        <w:t>will</w:t>
      </w:r>
      <w:r w:rsidR="008427F0">
        <w:rPr>
          <w:rFonts w:cs="Times New Roman"/>
        </w:rPr>
        <w:t xml:space="preserve">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3F1235A4"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lastRenderedPageBreak/>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485EA4">
      <w:pPr>
        <w:spacing w:line="480" w:lineRule="auto"/>
        <w:ind w:firstLine="288"/>
        <w:outlineLvl w:val="0"/>
        <w:rPr>
          <w:rFonts w:cs="Times New Roman"/>
          <w:b/>
          <w:bCs/>
        </w:rPr>
      </w:pPr>
      <w:r>
        <w:rPr>
          <w:rFonts w:cs="Times New Roman"/>
          <w:b/>
          <w:bCs/>
        </w:rPr>
        <w:t>In situ monitoring</w:t>
      </w:r>
      <w:r>
        <w:rPr>
          <w:rFonts w:cs="Times New Roman"/>
          <w:b/>
          <w:bCs/>
        </w:rPr>
        <w:tab/>
      </w:r>
    </w:p>
    <w:p w14:paraId="217C26F6" w14:textId="50561564" w:rsidR="00485EA4" w:rsidRPr="00592E3B" w:rsidRDefault="00485EA4" w:rsidP="00485EA4">
      <w:pPr>
        <w:widowControl/>
        <w:tabs>
          <w:tab w:val="clear" w:pos="709"/>
        </w:tabs>
        <w:suppressAutoHyphens w:val="0"/>
        <w:spacing w:line="480" w:lineRule="auto"/>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 line with the pumped water system described in </w:t>
      </w:r>
      <w:proofErr w:type="spellStart"/>
      <w:r>
        <w:rPr>
          <w:rFonts w:cs="Times New Roman"/>
          <w:bCs/>
        </w:rPr>
        <w:t>Baptista</w:t>
      </w:r>
      <w:proofErr w:type="spellEnd"/>
      <w:r>
        <w:rPr>
          <w:rFonts w:cs="Times New Roman"/>
          <w:bCs/>
        </w:rPr>
        <w:t xml:space="preserve"> et al (2015). The system alternates between 3 depths, allowing for multiple water masses to be sampled sequentially. For this study, water measurements were extracted for the 2.4-m depth corresponding to the flow cytometer sampling described below. Other sensors deployed in line and used in this study included  a </w:t>
      </w:r>
      <w:proofErr w:type="spellStart"/>
      <w:r>
        <w:rPr>
          <w:rFonts w:cs="Times New Roman"/>
          <w:bCs/>
        </w:rPr>
        <w:t>Durafet</w:t>
      </w:r>
      <w:proofErr w:type="spellEnd"/>
      <w:r>
        <w:rPr>
          <w:rFonts w:cs="Times New Roman"/>
          <w:bCs/>
        </w:rPr>
        <w:t xml:space="preserve"> III pH electrode (Honeywell) and 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32A1F3FA" w14:textId="6E0D838F"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485EA4">
      <w:pPr>
        <w:spacing w:line="480" w:lineRule="auto"/>
        <w:ind w:firstLine="288"/>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43652CED" w:rsidR="00485EA4" w:rsidRDefault="00485EA4" w:rsidP="00485EA4">
      <w:pPr>
        <w:spacing w:line="480" w:lineRule="auto"/>
        <w:ind w:firstLine="288"/>
        <w:outlineLvl w:val="0"/>
        <w:rPr>
          <w:rFonts w:cs="Times New Roman"/>
        </w:rPr>
      </w:pPr>
      <w:r>
        <w:rPr>
          <w:rFonts w:cs="Times New Roman"/>
        </w:rPr>
        <w:t>Duplicate nutrient samples were collected from w</w:t>
      </w:r>
      <w:r w:rsidRPr="00A24FF0">
        <w:rPr>
          <w:rFonts w:cs="Times New Roman"/>
        </w:rPr>
        <w:t xml:space="preserve">ater pumped to the surface </w:t>
      </w:r>
      <w:r>
        <w:rPr>
          <w:rFonts w:cs="Times New Roman"/>
        </w:rPr>
        <w:t xml:space="preserve">at SATURN-03, </w:t>
      </w:r>
      <w:r w:rsidRPr="00A24FF0">
        <w:rPr>
          <w:rFonts w:cs="Times New Roman"/>
        </w:rPr>
        <w:t>collected</w:t>
      </w:r>
      <w:r>
        <w:rPr>
          <w:rFonts w:cs="Times New Roman"/>
        </w:rPr>
        <w:t xml:space="preserve"> in temporary bottles and then </w:t>
      </w:r>
      <w:r w:rsidRPr="00A24FF0">
        <w:rPr>
          <w:rFonts w:cs="Times New Roman"/>
        </w:rPr>
        <w:t>filtered</w:t>
      </w:r>
      <w:r>
        <w:rPr>
          <w:rFonts w:cs="Times New Roman"/>
        </w:rPr>
        <w:t xml:space="preserve"> into </w:t>
      </w:r>
      <w:r w:rsidRPr="00A24FF0">
        <w:rPr>
          <w:rFonts w:cs="Times New Roman"/>
        </w:rPr>
        <w:t xml:space="preserve">30 ml HDPE </w:t>
      </w:r>
      <w:r>
        <w:rPr>
          <w:rFonts w:cs="Times New Roman"/>
        </w:rPr>
        <w:t xml:space="preserve">storage </w:t>
      </w:r>
      <w:r w:rsidRPr="00A24FF0">
        <w:rPr>
          <w:rFonts w:cs="Times New Roman"/>
        </w:rPr>
        <w:t xml:space="preserve">bottles.  All bottles for collection and storage of samples, syringes, and filter housings were washed with 10 % hydrochloric acid and rinsed 3 times with deionized water before use. Bottles, syringes, and filter housings were </w:t>
      </w:r>
      <w:r w:rsidRPr="00A24FF0">
        <w:rPr>
          <w:rFonts w:cs="Times New Roman"/>
        </w:rPr>
        <w:lastRenderedPageBreak/>
        <w:t>dried, capped, and stored in clean Ziploc bags until use. Collection bottles were rinsed three times with sample and filled by gently pushing sample through a</w:t>
      </w:r>
      <w:r>
        <w:rPr>
          <w:rFonts w:cs="Times New Roman"/>
        </w:rPr>
        <w:t xml:space="preserve"> clean</w:t>
      </w:r>
      <w:r w:rsidRPr="00A24FF0">
        <w:rPr>
          <w:rFonts w:cs="Times New Roman"/>
        </w:rPr>
        <w:t xml:space="preserve"> </w:t>
      </w:r>
      <w:proofErr w:type="spellStart"/>
      <w:r w:rsidRPr="00A24FF0">
        <w:rPr>
          <w:rFonts w:cs="Times New Roman"/>
        </w:rPr>
        <w:t>Swinnex</w:t>
      </w:r>
      <w:proofErr w:type="spellEnd"/>
      <w:r w:rsidRPr="00A24FF0">
        <w:rPr>
          <w:rFonts w:cs="Times New Roman"/>
        </w:rPr>
        <w:t xml:space="preserve"> filter holder and combusted 25</w:t>
      </w:r>
      <w:r>
        <w:rPr>
          <w:rFonts w:cs="Times New Roman"/>
        </w:rPr>
        <w:t>-</w:t>
      </w:r>
      <w:r w:rsidRPr="00A24FF0">
        <w:rPr>
          <w:rFonts w:cs="Times New Roman"/>
        </w:rPr>
        <w:t>mm glass fiber filter (</w:t>
      </w:r>
      <w:proofErr w:type="spellStart"/>
      <w:r w:rsidRPr="00A24FF0">
        <w:rPr>
          <w:rFonts w:cs="Times New Roman"/>
        </w:rPr>
        <w:t>Whatman</w:t>
      </w:r>
      <w:proofErr w:type="spellEnd"/>
      <w:r w:rsidRPr="00A24FF0">
        <w:rPr>
          <w:rFonts w:cs="Times New Roman"/>
        </w:rPr>
        <w:t xml:space="preserve"> GF/F) using a</w:t>
      </w:r>
      <w:r>
        <w:rPr>
          <w:rFonts w:cs="Times New Roman"/>
        </w:rPr>
        <w:t xml:space="preserve"> clean</w:t>
      </w:r>
      <w:r w:rsidRPr="00A24FF0">
        <w:rPr>
          <w:rFonts w:cs="Times New Roman"/>
        </w:rPr>
        <w:t xml:space="preserve"> 60-ml syringe. Storage bottles were rinsed three times with filtered sample before final filling, leaving sufficient head space for freezing. Samples were frozen in an upright position in a </w:t>
      </w:r>
      <w:r w:rsidRPr="00A24FF0">
        <w:rPr>
          <w:rFonts w:eastAsia="AdvTT3713a231+22" w:cs="Times New Roman"/>
        </w:rPr>
        <w:t>−</w:t>
      </w:r>
      <w:r w:rsidRPr="00A24FF0">
        <w:rPr>
          <w:rFonts w:cs="Times New Roman"/>
        </w:rPr>
        <w:t xml:space="preserve">20 °C freezer. </w:t>
      </w:r>
    </w:p>
    <w:p w14:paraId="6D6590E7" w14:textId="18B00331"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OR, USA). Before analysis, all samples were thawed in a water bath (55 °C) and then cooled to room temperature.  Nitrate, nitrite, ammonium, and orthophosphate were determined using manufacturer recommended methodology based on common wet chemistry approaches </w:t>
      </w:r>
      <w:r w:rsidR="002C4D0A" w:rsidRPr="002C4D0A">
        <w:rPr>
          <w:rFonts w:cs="Times New Roman"/>
        </w:rPr>
        <w:fldChar w:fldCharType="begin"/>
      </w:r>
      <w:r w:rsidR="002C4D0A" w:rsidRPr="002C4D0A">
        <w:rPr>
          <w:rFonts w:cs="Times New Roman"/>
        </w:rPr>
        <w:instrText xml:space="preserve"> ADDIN PAPERS2_CITATIONS &lt;citation&gt;&lt;uuid&gt;085D4DA0-AA3D-41AD-914A-11C3D63797DD&lt;/uuid&gt;&lt;priority&gt;0&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2C4D0A" w:rsidRPr="002C4D0A">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3218A1">
      <w:pPr>
        <w:spacing w:line="480" w:lineRule="auto"/>
        <w:ind w:firstLine="288"/>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E40EDC5"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2C4D0A">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w:t>
      </w:r>
      <w:proofErr w:type="spellStart"/>
      <w:r w:rsidR="00252E46">
        <w:rPr>
          <w:rFonts w:cs="Times New Roman"/>
        </w:rPr>
        <w:t>GitHub</w:t>
      </w:r>
      <w:proofErr w:type="spellEnd"/>
      <w:r w:rsidR="00252E46">
        <w:rPr>
          <w:rFonts w:cs="Times New Roman"/>
        </w:rPr>
        <w:t>)</w:t>
      </w:r>
      <w:r w:rsidRPr="00FC5E5F">
        <w:rPr>
          <w:rFonts w:cs="Times New Roman"/>
        </w:rPr>
        <w:t xml:space="preserve">,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lastRenderedPageBreak/>
        <w:t xml:space="preserve">orange and red fluorescence </w:t>
      </w:r>
      <w:r w:rsidRPr="00FC5E5F">
        <w:rPr>
          <w:rFonts w:cs="Times New Roman"/>
        </w:rPr>
        <w:t xml:space="preserve">measurements. </w:t>
      </w:r>
    </w:p>
    <w:p w14:paraId="0BCEAD70" w14:textId="2EAC963B"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A8764C7"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2C4D0A">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3218A1">
      <w:pPr>
        <w:spacing w:line="480" w:lineRule="auto"/>
        <w:ind w:firstLine="288"/>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3218A1">
      <w:pPr>
        <w:spacing w:line="480" w:lineRule="auto"/>
        <w:ind w:firstLine="288"/>
        <w:rPr>
          <w:rFonts w:cs="Times New Roman"/>
          <w:i/>
        </w:rPr>
      </w:pPr>
      <w:r>
        <w:rPr>
          <w:rFonts w:cs="Times New Roman"/>
        </w:rPr>
        <w:tab/>
      </w:r>
      <w:r w:rsidR="00A45AC4">
        <w:rPr>
          <w:rFonts w:cs="Times New Roman"/>
          <w:i/>
        </w:rPr>
        <w:t>Laboratory culture validation</w:t>
      </w:r>
    </w:p>
    <w:p w14:paraId="52293FFD" w14:textId="3C866AB5" w:rsidR="00A208D9" w:rsidRPr="00C93A9B"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w:t>
      </w:r>
      <w:r w:rsidRPr="00FE75DC">
        <w:rPr>
          <w:rFonts w:cs="Times New Roman"/>
        </w:rPr>
        <w:lastRenderedPageBreak/>
        <w:t xml:space="preserve">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2C4D0A">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C84D8E" w:rsidP="003218A1">
      <w:pPr>
        <w:spacing w:line="480" w:lineRule="auto"/>
        <w:ind w:firstLine="810"/>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3218A1">
      <w:pPr>
        <w:spacing w:line="480" w:lineRule="auto"/>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 xml:space="preserve">Daily-averaged division rates were calculated as the sum of hourly </w:t>
      </w:r>
      <w:r w:rsidR="008D5305" w:rsidRPr="004F2AEA">
        <w:rPr>
          <w:rFonts w:cs="Times New Roman"/>
        </w:rPr>
        <w:lastRenderedPageBreak/>
        <w:t>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3218A1">
      <w:pPr>
        <w:spacing w:line="480" w:lineRule="auto"/>
        <w:ind w:firstLine="288"/>
        <w:outlineLvl w:val="0"/>
        <w:rPr>
          <w:rFonts w:cs="Times New Roman"/>
          <w:b/>
        </w:rPr>
      </w:pPr>
      <w:r w:rsidRPr="00A357F5">
        <w:rPr>
          <w:rFonts w:cs="Times New Roman"/>
          <w:b/>
        </w:rPr>
        <w:t>Cryptophyte community composition</w:t>
      </w:r>
    </w:p>
    <w:p w14:paraId="6FADE3E0"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DNA extraction</w:t>
      </w:r>
    </w:p>
    <w:p w14:paraId="3BE01235" w14:textId="53B927A8" w:rsidR="0008449F" w:rsidRDefault="0008449F" w:rsidP="003218A1">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2C4D0A">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r w:rsidR="00BE122B">
        <w:rPr>
          <w:rFonts w:cs="Arial"/>
          <w:color w:val="auto"/>
        </w:rPr>
        <w:t xml:space="preserve">DNA extraction </w:t>
      </w:r>
      <w:r w:rsidRPr="0055344C">
        <w:rPr>
          <w:rFonts w:cs="Arial"/>
          <w:color w:val="auto"/>
        </w:rPr>
        <w:t xml:space="preserve">buffer </w:t>
      </w:r>
      <w:r w:rsidR="00BE122B">
        <w:rPr>
          <w:rFonts w:cs="Arial"/>
          <w:color w:val="auto"/>
        </w:rPr>
        <w:t xml:space="preserve">(0.1 M EDTA pH 8.0, 1% SDS) </w:t>
      </w:r>
      <w:r w:rsidRPr="0055344C">
        <w:rPr>
          <w:rFonts w:cs="Arial"/>
          <w:color w:val="auto"/>
        </w:rPr>
        <w:t xml:space="preserve">and </w:t>
      </w:r>
      <w:r w:rsidR="00BE122B">
        <w:rPr>
          <w:rFonts w:cs="Arial"/>
          <w:color w:val="auto"/>
        </w:rPr>
        <w:t>200 µg mL</w:t>
      </w:r>
      <w:r w:rsidR="00BE122B" w:rsidRPr="00BE122B">
        <w:rPr>
          <w:rFonts w:cs="Arial"/>
          <w:color w:val="auto"/>
          <w:vertAlign w:val="superscript"/>
        </w:rPr>
        <w:t>-1</w:t>
      </w:r>
      <w:r w:rsidR="00BE122B">
        <w:rPr>
          <w:rFonts w:cs="Arial"/>
          <w:color w:val="auto"/>
        </w:rPr>
        <w:t xml:space="preserve"> </w:t>
      </w:r>
      <w:r w:rsidRPr="0055344C">
        <w:rPr>
          <w:rFonts w:cs="Arial"/>
          <w:color w:val="auto"/>
        </w:rPr>
        <w:t xml:space="preserve">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3218A1">
      <w:pPr>
        <w:pStyle w:val="HTMLPreformatted"/>
        <w:spacing w:line="480" w:lineRule="auto"/>
        <w:ind w:firstLine="288"/>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28F33536"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w:t>
      </w:r>
      <w:proofErr w:type="spellStart"/>
      <w:r w:rsidRPr="00080032">
        <w:rPr>
          <w:rFonts w:ascii="Times New Roman" w:hAnsi="Times New Roman" w:cs="Times New Roman"/>
          <w:sz w:val="24"/>
          <w:szCs w:val="24"/>
        </w:rPr>
        <w:t>rRNA</w:t>
      </w:r>
      <w:proofErr w:type="spellEnd"/>
      <w:r w:rsidRPr="00080032">
        <w:rPr>
          <w:rFonts w:ascii="Times New Roman" w:hAnsi="Times New Roman" w:cs="Times New Roman"/>
          <w:sz w:val="24"/>
          <w:szCs w:val="24"/>
        </w:rPr>
        <w:t xml:space="preserve"> sequence </w:t>
      </w:r>
      <w:r>
        <w:rPr>
          <w:rFonts w:ascii="Times New Roman" w:hAnsi="Times New Roman" w:cs="Times New Roman"/>
          <w:color w:val="222222"/>
          <w:sz w:val="24"/>
          <w:szCs w:val="24"/>
        </w:rPr>
        <w:t xml:space="preserve">of around ~ 220 </w:t>
      </w:r>
      <w:proofErr w:type="spellStart"/>
      <w:r>
        <w:rPr>
          <w:rFonts w:ascii="Times New Roman" w:hAnsi="Times New Roman" w:cs="Times New Roman"/>
          <w:color w:val="222222"/>
          <w:sz w:val="24"/>
          <w:szCs w:val="24"/>
        </w:rPr>
        <w:t>bp</w:t>
      </w:r>
      <w:proofErr w:type="spellEnd"/>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2C4D0A">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0008449F" w:rsidRPr="005B5C4F">
        <w:rPr>
          <w:rFonts w:ascii="Times New Roman" w:hAnsi="Times New Roman" w:cs="Times New Roman"/>
          <w:i/>
          <w:color w:val="222222"/>
          <w:sz w:val="24"/>
          <w:szCs w:val="24"/>
        </w:rPr>
        <w:t>Goniomonas</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truncata</w:t>
      </w:r>
      <w:proofErr w:type="spellEnd"/>
      <w:r w:rsidR="0008449F" w:rsidRPr="005B5C4F">
        <w:rPr>
          <w:rFonts w:ascii="Times New Roman" w:hAnsi="Times New Roman" w:cs="Times New Roman"/>
          <w:i/>
          <w:color w:val="222222"/>
          <w:sz w:val="24"/>
          <w:szCs w:val="24"/>
        </w:rPr>
        <w:t xml:space="preserve">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w:t>
      </w:r>
      <w:proofErr w:type="spellStart"/>
      <w:r w:rsidR="0008449F" w:rsidRPr="005B5C4F">
        <w:rPr>
          <w:rFonts w:ascii="Times New Roman" w:hAnsi="Times New Roman" w:cs="Times New Roman"/>
          <w:color w:val="222222"/>
          <w:sz w:val="24"/>
          <w:szCs w:val="24"/>
        </w:rPr>
        <w:t>BLASTn</w:t>
      </w:r>
      <w:proofErr w:type="spellEnd"/>
      <w:r w:rsidR="0008449F" w:rsidRPr="005B5C4F">
        <w:rPr>
          <w:rFonts w:ascii="Times New Roman" w:hAnsi="Times New Roman" w:cs="Times New Roman"/>
          <w:color w:val="222222"/>
          <w:sz w:val="24"/>
          <w:szCs w:val="24"/>
        </w:rPr>
        <w:t xml:space="preserve">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bp</w:t>
      </w:r>
      <w:proofErr w:type="spellEnd"/>
      <w:r w:rsidR="0008449F" w:rsidRPr="005B5C4F">
        <w:rPr>
          <w:rFonts w:ascii="Times New Roman" w:hAnsi="Times New Roman" w:cs="Times New Roman"/>
          <w:color w:val="222222"/>
          <w:sz w:val="24"/>
          <w:szCs w:val="24"/>
        </w:rPr>
        <w:t xml:space="preserve">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w:t>
      </w:r>
      <w:r w:rsidR="0008449F" w:rsidRPr="005B5C4F">
        <w:rPr>
          <w:rFonts w:ascii="Times New Roman" w:hAnsi="Times New Roman" w:cs="Times New Roman"/>
          <w:color w:val="222222"/>
          <w:sz w:val="24"/>
          <w:szCs w:val="24"/>
        </w:rPr>
        <w:lastRenderedPageBreak/>
        <w:t xml:space="preserve">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w:t>
      </w:r>
      <w:proofErr w:type="spellStart"/>
      <w:r w:rsidR="0008449F" w:rsidRPr="005B5C4F">
        <w:rPr>
          <w:rFonts w:ascii="Times New Roman" w:hAnsi="Times New Roman" w:cs="Times New Roman"/>
          <w:color w:val="222222"/>
          <w:sz w:val="24"/>
          <w:szCs w:val="24"/>
        </w:rPr>
        <w:t>agarose</w:t>
      </w:r>
      <w:proofErr w:type="spellEnd"/>
      <w:r w:rsidR="0008449F" w:rsidRPr="005B5C4F">
        <w:rPr>
          <w:rFonts w:ascii="Times New Roman" w:hAnsi="Times New Roman" w:cs="Times New Roman"/>
          <w:color w:val="222222"/>
          <w:sz w:val="24"/>
          <w:szCs w:val="24"/>
        </w:rPr>
        <w:t xml:space="preserve"> gel. The PCR products 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t>
      </w:r>
      <w:proofErr w:type="spellStart"/>
      <w:r w:rsidR="0008449F" w:rsidRPr="005B5C4F">
        <w:rPr>
          <w:rFonts w:ascii="Times New Roman" w:hAnsi="Times New Roman" w:cs="Times New Roman"/>
          <w:color w:val="222222"/>
          <w:sz w:val="24"/>
          <w:szCs w:val="24"/>
        </w:rPr>
        <w:t>Miniprep</w:t>
      </w:r>
      <w:proofErr w:type="spellEnd"/>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60D02DA0"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2C4D0A">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proofErr w:type="spellStart"/>
      <w:r w:rsidR="00217383">
        <w:rPr>
          <w:rFonts w:ascii="Times New Roman" w:hAnsi="Times New Roman" w:cs="Times New Roman"/>
          <w:sz w:val="24"/>
          <w:szCs w:val="24"/>
        </w:rPr>
        <w:t>Zuber</w:t>
      </w:r>
      <w:proofErr w:type="spellEnd"/>
      <w:r w:rsidR="00F869F5">
        <w:rPr>
          <w:rFonts w:ascii="Times New Roman" w:hAnsi="Times New Roman" w:cs="Times New Roman"/>
          <w:sz w:val="24"/>
          <w:szCs w:val="24"/>
        </w:rPr>
        <w:t xml:space="preserve"> et al.</w:t>
      </w:r>
      <w:r w:rsidR="00BE122B">
        <w:rPr>
          <w:rFonts w:ascii="Times New Roman" w:hAnsi="Times New Roman" w:cs="Times New Roman"/>
          <w:sz w:val="24"/>
          <w:szCs w:val="24"/>
        </w:rPr>
        <w:t xml:space="preserve"> in preparation).</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lastRenderedPageBreak/>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°C for 1 min; followed by a melting curve analysis</w:t>
      </w:r>
      <w:r w:rsidR="00217383">
        <w:rPr>
          <w:rFonts w:cs="Arial"/>
          <w:color w:val="auto"/>
        </w:rPr>
        <w:t xml:space="preserve"> (</w:t>
      </w:r>
      <w:proofErr w:type="spellStart"/>
      <w:r w:rsidR="00217383">
        <w:rPr>
          <w:rFonts w:cs="Arial"/>
          <w:color w:val="auto"/>
        </w:rPr>
        <w:t>Zuber</w:t>
      </w:r>
      <w:proofErr w:type="spellEnd"/>
      <w:r w:rsidR="00217383">
        <w:rPr>
          <w:rFonts w:cs="Arial"/>
          <w:color w:val="auto"/>
        </w:rPr>
        <w:t xml:space="preserve">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063D3E44" w:rsidR="00840E11" w:rsidRDefault="0008449F" w:rsidP="003218A1">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was calculated </w:t>
      </w:r>
      <w:r w:rsidR="00053BF6">
        <w:rPr>
          <w:rFonts w:cs="Arial"/>
          <w:color w:val="auto"/>
        </w:rPr>
        <w:t xml:space="preserve">as described previously </w:t>
      </w:r>
      <w:r w:rsidR="00053BF6">
        <w:rPr>
          <w:rFonts w:cs="Arial"/>
          <w:color w:val="auto"/>
        </w:rPr>
        <w:fldChar w:fldCharType="begin"/>
      </w:r>
      <w:r w:rsidR="002C4D0A">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sidR="00053BF6">
        <w:rPr>
          <w:rFonts w:cs="Arial"/>
          <w:color w:val="auto"/>
        </w:rPr>
        <w:t>, based on the following equation</w:t>
      </w:r>
      <w:r w:rsidR="00840E11">
        <w:rPr>
          <w:rFonts w:cs="Arial"/>
          <w:color w:val="auto"/>
        </w:rPr>
        <w:t>:</w:t>
      </w:r>
    </w:p>
    <w:p w14:paraId="2C8EBBE2" w14:textId="5A6CAAD6" w:rsidR="00840E11" w:rsidRDefault="00053BF6" w:rsidP="003218A1">
      <w:pPr>
        <w:pStyle w:val="MTDisplayEquation"/>
        <w:ind w:firstLine="720"/>
        <w:jc w:val="left"/>
      </w:pPr>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tab/>
        <w:t xml:space="preserve"> </w:t>
      </w:r>
    </w:p>
    <w:p w14:paraId="4BE22BEC" w14:textId="1C275242" w:rsidR="0008449F" w:rsidRPr="0055344C" w:rsidRDefault="00053BF6" w:rsidP="003218A1">
      <w:pPr>
        <w:spacing w:line="480" w:lineRule="auto"/>
        <w:rPr>
          <w:rFonts w:cs="Arial"/>
          <w:color w:val="auto"/>
        </w:rPr>
      </w:pPr>
      <w:r>
        <w:t xml:space="preserve">Where </w:t>
      </w:r>
      <w:r w:rsidRPr="00053BF6">
        <w:rPr>
          <w:i/>
        </w:rPr>
        <w:t>a</w:t>
      </w:r>
      <w:r>
        <w:t xml:space="preserve"> is the plasmid DNA concentrations (g µL</w:t>
      </w:r>
      <w:r w:rsidRPr="00053BF6">
        <w:rPr>
          <w:vertAlign w:val="superscript"/>
        </w:rPr>
        <w:t>-1</w:t>
      </w:r>
      <w:r>
        <w:t xml:space="preserve">), </w:t>
      </w:r>
      <w:r w:rsidRPr="00DD0524">
        <w:rPr>
          <w:i/>
        </w:rPr>
        <w:t>L</w:t>
      </w:r>
      <w:r>
        <w:t xml:space="preserve"> is the plasmid length (including vector and inserted PCR fragment length), </w:t>
      </w:r>
      <w:r w:rsidRPr="00DD0524">
        <w:rPr>
          <w:i/>
        </w:rPr>
        <w:t>M</w:t>
      </w:r>
      <w:r>
        <w:t xml:space="preserve"> is the average molecular weight of one base pair (660 g mol</w:t>
      </w:r>
      <w:r w:rsidRPr="00053BF6">
        <w:rPr>
          <w:vertAlign w:val="superscript"/>
        </w:rPr>
        <w:t>-1</w:t>
      </w:r>
      <w:r>
        <w:t xml:space="preserve">) and </w:t>
      </w:r>
      <w:r>
        <w:lastRenderedPageBreak/>
        <w:t>6.022 x 10</w:t>
      </w:r>
      <w:r w:rsidRPr="00053BF6">
        <w:rPr>
          <w:vertAlign w:val="superscript"/>
        </w:rPr>
        <w:t>23</w:t>
      </w:r>
      <w:r>
        <w:t xml:space="preserve"> is the Avogadro constant.</w:t>
      </w:r>
      <w:r w:rsidR="00DD0524">
        <w:t xml:space="preserve"> </w:t>
      </w:r>
      <w:r w:rsidR="0008449F" w:rsidRPr="0055344C">
        <w:rPr>
          <w:rFonts w:cs="Arial"/>
          <w:color w:val="auto"/>
        </w:rPr>
        <w:t>Concentrations of USE copies were determined with the following formula:</w:t>
      </w:r>
    </w:p>
    <w:p w14:paraId="724904B2" w14:textId="26E52EBC" w:rsidR="001F595D" w:rsidRPr="001F595D" w:rsidRDefault="001F595D" w:rsidP="003218A1">
      <w:pPr>
        <w:spacing w:line="480" w:lineRule="auto"/>
        <w:ind w:firstLine="288"/>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3218A1">
      <w:pPr>
        <w:spacing w:line="480" w:lineRule="auto"/>
        <w:ind w:firstLine="288"/>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3218A1">
      <w:pPr>
        <w:spacing w:line="480" w:lineRule="auto"/>
        <w:ind w:firstLine="288"/>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14B759C2" w:rsidR="00900785" w:rsidRDefault="008D5305" w:rsidP="003218A1">
      <w:pPr>
        <w:spacing w:line="480" w:lineRule="auto"/>
        <w:ind w:firstLine="288"/>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2C4D0A">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1-4, day 15-25</w:t>
      </w:r>
      <w:r w:rsidR="003F11CC">
        <w:rPr>
          <w:rFonts w:cs="Times New Roman"/>
        </w:rPr>
        <w:t xml:space="preserve">). </w:t>
      </w:r>
      <w:r w:rsidR="00900785">
        <w:rPr>
          <w:rFonts w:cs="Times New Roman"/>
        </w:rPr>
        <w:lastRenderedPageBreak/>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p>
    <w:p w14:paraId="38F41A70" w14:textId="5BCD9421" w:rsidR="00DE6FA7" w:rsidRDefault="001F595D" w:rsidP="003218A1">
      <w:pPr>
        <w:spacing w:line="480" w:lineRule="auto"/>
        <w:ind w:firstLine="288"/>
        <w:rPr>
          <w:rFonts w:cs="Times New Roman"/>
        </w:rPr>
      </w:pPr>
      <w:r w:rsidRPr="00A65C83">
        <w:rPr>
          <w:rFonts w:cs="Times New Roman"/>
          <w:highlight w:val="yellow"/>
        </w:rPr>
        <w:t>Surface pH ranged from 7.8 to 8.4 and was correlated with tidal cycles</w:t>
      </w:r>
      <w:r w:rsidR="00D72125" w:rsidRPr="00A65C83">
        <w:rPr>
          <w:rFonts w:cs="Times New Roman"/>
          <w:highlight w:val="yellow"/>
        </w:rPr>
        <w:t xml:space="preserve"> (measured as water elevation</w:t>
      </w:r>
      <w:r w:rsidRPr="00A65C83">
        <w:rPr>
          <w:rFonts w:cs="Times New Roman"/>
          <w:highlight w:val="yellow"/>
        </w:rPr>
        <w:t>)</w:t>
      </w:r>
      <w:r w:rsidR="00BD1F07" w:rsidRPr="00A65C83">
        <w:rPr>
          <w:rFonts w:cs="Times New Roman"/>
          <w:highlight w:val="yellow"/>
        </w:rPr>
        <w:t xml:space="preserve"> (r = )</w:t>
      </w:r>
      <w:r w:rsidRPr="00A65C83">
        <w:rPr>
          <w:rFonts w:cs="Times New Roman"/>
          <w:highlight w:val="yellow"/>
        </w:rPr>
        <w:t xml:space="preserve">, with higher values corresponding to flood tides </w:t>
      </w:r>
      <w:r w:rsidR="0004504F" w:rsidRPr="00A65C83">
        <w:rPr>
          <w:rFonts w:cs="Times New Roman"/>
          <w:highlight w:val="yellow"/>
        </w:rPr>
        <w:t>(</w:t>
      </w:r>
      <w:r w:rsidR="0004504F" w:rsidRPr="00A65C83">
        <w:rPr>
          <w:rFonts w:cs="Times New Roman"/>
          <w:b/>
          <w:highlight w:val="yellow"/>
        </w:rPr>
        <w:t xml:space="preserve">Fig. </w:t>
      </w:r>
      <w:r w:rsidR="006C617F" w:rsidRPr="00A65C83">
        <w:rPr>
          <w:rFonts w:cs="Times New Roman"/>
          <w:b/>
          <w:highlight w:val="yellow"/>
        </w:rPr>
        <w:t>1</w:t>
      </w:r>
      <w:r w:rsidR="0004504F" w:rsidRPr="00A65C83">
        <w:rPr>
          <w:rFonts w:cs="Times New Roman"/>
          <w:b/>
          <w:highlight w:val="yellow"/>
        </w:rPr>
        <w:t>B</w:t>
      </w:r>
      <w:r w:rsidR="0004504F" w:rsidRPr="00A65C83">
        <w:rPr>
          <w:rFonts w:cs="Times New Roman"/>
          <w:highlight w:val="yellow"/>
        </w:rPr>
        <w:t>)</w:t>
      </w:r>
      <w:r w:rsidR="008D5305" w:rsidRPr="00A65C83">
        <w:rPr>
          <w:rFonts w:cs="Times New Roman"/>
          <w:highlight w:val="yellow"/>
        </w:rPr>
        <w:t xml:space="preserve">. The lowest </w:t>
      </w:r>
      <w:r w:rsidR="0004504F" w:rsidRPr="00A65C83">
        <w:rPr>
          <w:rFonts w:cs="Times New Roman"/>
          <w:highlight w:val="yellow"/>
        </w:rPr>
        <w:t xml:space="preserve">pH </w:t>
      </w:r>
      <w:r w:rsidR="00114CA7" w:rsidRPr="00A65C83">
        <w:rPr>
          <w:rFonts w:cs="Times New Roman"/>
          <w:highlight w:val="yellow"/>
        </w:rPr>
        <w:t>values were</w:t>
      </w:r>
      <w:r w:rsidR="008D5305" w:rsidRPr="00A65C83">
        <w:rPr>
          <w:rFonts w:cs="Times New Roman"/>
          <w:highlight w:val="yellow"/>
        </w:rPr>
        <w:t xml:space="preserve"> observed </w:t>
      </w:r>
      <w:r w:rsidR="0004504F" w:rsidRPr="00A65C83">
        <w:rPr>
          <w:rFonts w:cs="Times New Roman"/>
          <w:highlight w:val="yellow"/>
        </w:rPr>
        <w:t>at day 3</w:t>
      </w:r>
      <w:r w:rsidR="008D5305" w:rsidRPr="00A65C83">
        <w:rPr>
          <w:rFonts w:cs="Times New Roman"/>
          <w:highlight w:val="yellow"/>
        </w:rPr>
        <w:t xml:space="preserve"> and increased progressively </w:t>
      </w:r>
      <w:r w:rsidR="00066A4C" w:rsidRPr="00A65C83">
        <w:rPr>
          <w:rFonts w:cs="Times New Roman"/>
          <w:highlight w:val="yellow"/>
        </w:rPr>
        <w:t>during the survey</w:t>
      </w:r>
      <w:r w:rsidR="008D5305" w:rsidRPr="00A65C83">
        <w:rPr>
          <w:rFonts w:cs="Times New Roman"/>
          <w:highlight w:val="yellow"/>
        </w:rPr>
        <w:t xml:space="preserve">. </w:t>
      </w:r>
      <w:r w:rsidR="00DE6FA7" w:rsidRPr="00A65C83">
        <w:rPr>
          <w:rFonts w:cs="Times New Roman"/>
          <w:highlight w:val="yellow"/>
        </w:rPr>
        <w:t xml:space="preserve">Surface pH was not correlated with </w:t>
      </w:r>
      <w:r w:rsidR="00A65C83" w:rsidRPr="00A65C83">
        <w:rPr>
          <w:rFonts w:cs="Times New Roman"/>
          <w:highlight w:val="yellow"/>
        </w:rPr>
        <w:t>salinity</w:t>
      </w:r>
      <w:r w:rsidR="00DE6FA7" w:rsidRPr="00A65C83">
        <w:rPr>
          <w:rFonts w:cs="Times New Roman"/>
          <w:highlight w:val="yellow"/>
        </w:rPr>
        <w:t>.</w:t>
      </w:r>
    </w:p>
    <w:p w14:paraId="69F2F4DE" w14:textId="77777777" w:rsidR="00DE6FA7" w:rsidRDefault="00FB0F11" w:rsidP="00DE6FA7">
      <w:pPr>
        <w:spacing w:line="480" w:lineRule="auto"/>
        <w:ind w:firstLine="288"/>
        <w:rPr>
          <w:rFonts w:cs="Times New Roman"/>
        </w:rPr>
      </w:pPr>
      <w:bookmarkStart w:id="2" w:name="_GoBack"/>
      <w:bookmarkEnd w:id="2"/>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which coincided with the start of the spring tide.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 xml:space="preserve">were negatively correlated with pH (R = </w:t>
      </w:r>
      <w:r w:rsidR="00391FF9">
        <w:rPr>
          <w:rFonts w:cs="Times New Roman"/>
        </w:rPr>
        <w:t>-</w:t>
      </w:r>
      <w:r w:rsidR="00C34300" w:rsidRPr="006C617F">
        <w:rPr>
          <w:rFonts w:cs="Times New Roman"/>
        </w:rPr>
        <w:t>0.</w:t>
      </w:r>
      <w:r w:rsidR="00C01879">
        <w:rPr>
          <w:rFonts w:cs="Times New Roman"/>
        </w:rPr>
        <w:t>6</w:t>
      </w:r>
      <w:r w:rsidR="00391FF9">
        <w:rPr>
          <w:rFonts w:cs="Times New Roman"/>
        </w:rPr>
        <w:t>1</w:t>
      </w:r>
      <w:r w:rsidR="00C34300" w:rsidRPr="006C617F">
        <w:rPr>
          <w:rFonts w:cs="Times New Roman"/>
        </w:rPr>
        <w:t xml:space="preserve"> and </w:t>
      </w:r>
      <w:r w:rsidR="00391FF9">
        <w:rPr>
          <w:rFonts w:cs="Times New Roman"/>
        </w:rPr>
        <w:t>-</w:t>
      </w:r>
      <w:r w:rsidR="00C34300" w:rsidRPr="006C617F">
        <w:rPr>
          <w:rFonts w:cs="Times New Roman"/>
        </w:rPr>
        <w:t>0.</w:t>
      </w:r>
      <w:r w:rsidR="00C01879">
        <w:rPr>
          <w:rFonts w:cs="Times New Roman"/>
        </w:rPr>
        <w:t>5</w:t>
      </w:r>
      <w:r w:rsidR="00391FF9">
        <w:rPr>
          <w:rFonts w:cs="Times New Roman"/>
        </w:rPr>
        <w:t>4</w:t>
      </w:r>
      <w:r w:rsidR="00C34300" w:rsidRPr="006C617F">
        <w:rPr>
          <w:rFonts w:cs="Times New Roman"/>
        </w:rPr>
        <w:t>, p&lt; 0.0</w:t>
      </w:r>
      <w:r w:rsidR="00391FF9">
        <w:rPr>
          <w:rFonts w:cs="Times New Roman"/>
        </w:rPr>
        <w:t>1</w:t>
      </w:r>
      <w:r w:rsidR="00C34300" w:rsidRPr="006C617F">
        <w:rPr>
          <w:rFonts w:cs="Times New Roman"/>
        </w:rPr>
        <w:t>,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28A8D8D1" w:rsidR="0032147A" w:rsidRPr="00FE75DC" w:rsidRDefault="0032147A" w:rsidP="00DE6FA7">
      <w:pPr>
        <w:spacing w:line="480" w:lineRule="auto"/>
        <w:ind w:firstLine="288"/>
        <w:rPr>
          <w:rFonts w:cs="Times New Roman"/>
        </w:rPr>
      </w:pPr>
      <w:r>
        <w:rPr>
          <w:rFonts w:cs="Times New Roman"/>
        </w:rPr>
        <w:t xml:space="preserve">Total chlorophyll </w:t>
      </w:r>
      <w:r w:rsidRPr="0032147A">
        <w:rPr>
          <w:rFonts w:cs="Times New Roman"/>
          <w:i/>
        </w:rPr>
        <w:t>a</w:t>
      </w:r>
      <w:r>
        <w:rPr>
          <w:rFonts w:cs="Times New Roman"/>
        </w:rPr>
        <w:t xml:space="preserve"> fluorescence, a proxy </w:t>
      </w:r>
      <w:r w:rsidR="00C01879">
        <w:rPr>
          <w:rFonts w:cs="Times New Roman"/>
        </w:rPr>
        <w:t>for</w:t>
      </w:r>
      <w:r>
        <w:rPr>
          <w:rFonts w:cs="Times New Roman"/>
        </w:rPr>
        <w:t xml:space="preserve"> phytoplankton biomass, was low during neap tides (week 1, 3 and 4), and increased to its highest values during spring tide (week 3) (</w:t>
      </w:r>
      <w:r w:rsidRPr="0032147A">
        <w:rPr>
          <w:rFonts w:cs="Times New Roman"/>
          <w:b/>
        </w:rPr>
        <w:t>Fig. 1B</w:t>
      </w:r>
      <w:r>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Pr>
          <w:rFonts w:cs="Times New Roman"/>
        </w:rPr>
        <w:t xml:space="preserve">fluorescence and </w:t>
      </w:r>
      <w:r w:rsidR="00D72125">
        <w:rPr>
          <w:rFonts w:cs="Times New Roman"/>
        </w:rPr>
        <w:t>tidal cycle</w:t>
      </w:r>
      <w:r>
        <w:rPr>
          <w:rFonts w:cs="Times New Roman"/>
        </w:rPr>
        <w:t xml:space="preserve"> was observed during the survey (</w:t>
      </w:r>
      <w:r>
        <w:rPr>
          <w:rFonts w:eastAsia="Calibri" w:cs="Times New Roman"/>
        </w:rPr>
        <w:t xml:space="preserve">R </w:t>
      </w:r>
      <w:r w:rsidRPr="00C44A8A">
        <w:rPr>
          <w:rFonts w:eastAsia="Calibri" w:cs="Times New Roman"/>
        </w:rPr>
        <w:t>= 0.</w:t>
      </w:r>
      <w:r w:rsidR="00C01879">
        <w:rPr>
          <w:rFonts w:eastAsia="Calibri" w:cs="Times New Roman"/>
        </w:rPr>
        <w:t>58</w:t>
      </w:r>
      <w:r w:rsidRPr="00C44A8A">
        <w:rPr>
          <w:rFonts w:eastAsia="Calibri" w:cs="Times New Roman"/>
        </w:rPr>
        <w:t>, p &lt; 0.</w:t>
      </w:r>
      <w:r w:rsidR="00C44A8A" w:rsidRPr="00C44A8A">
        <w:rPr>
          <w:rFonts w:eastAsia="Calibri" w:cs="Times New Roman"/>
        </w:rPr>
        <w:t>001</w:t>
      </w:r>
      <w:r>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132C301A" w:rsidR="00D72125" w:rsidRPr="000B5375" w:rsidRDefault="00D72125" w:rsidP="003218A1">
      <w:pPr>
        <w:spacing w:line="480" w:lineRule="auto"/>
        <w:ind w:firstLine="288"/>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S3A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w:t>
      </w:r>
      <w:r w:rsidR="005C0D5A">
        <w:rPr>
          <w:rFonts w:cs="Times New Roman"/>
          <w:bCs/>
          <w:i/>
        </w:rPr>
        <w:lastRenderedPageBreak/>
        <w:t xml:space="preserve">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341B9657"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0983783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w:t>
      </w:r>
      <w:r w:rsidR="008D5305">
        <w:rPr>
          <w:rFonts w:eastAsia="Calibri" w:cs="Times New Roman"/>
        </w:rPr>
        <w:lastRenderedPageBreak/>
        <w:t>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w:t>
      </w:r>
      <w:r w:rsidR="00CB692E">
        <w:rPr>
          <w:rFonts w:eastAsia="Calibri" w:cs="Times New Roman"/>
        </w:rPr>
        <w:t xml:space="preserve">pH,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71EA434"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than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Sosik</w:t>
      </w:r>
      <w:proofErr w:type="spellEnd"/>
      <w:r w:rsidR="009A46E9">
        <w:rPr>
          <w:rFonts w:eastAsiaTheme="minorEastAsia" w:cs="Times New Roman"/>
          <w:color w:val="auto"/>
          <w:lang w:eastAsia="en-US" w:bidi="ar-SA"/>
        </w:rPr>
        <w:t xml:space="preserve">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2B1A6BDB"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A84615">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 xml:space="preserve">Fig. </w:t>
      </w:r>
      <w:r w:rsidR="00A84615">
        <w:rPr>
          <w:rFonts w:cs="Times New Roman"/>
          <w:b/>
        </w:rPr>
        <w:t>1B</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 xml:space="preserve">positively correlated with concentrations of dissolved inorganic nutrients </w:t>
      </w:r>
      <w:r w:rsidR="003C6127">
        <w:rPr>
          <w:rFonts w:cs="Times New Roman"/>
        </w:rPr>
        <w:lastRenderedPageBreak/>
        <w:t>(R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DD3854">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D50C69C"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3218A1">
      <w:pPr>
        <w:spacing w:line="480" w:lineRule="auto"/>
        <w:ind w:firstLine="288"/>
        <w:rPr>
          <w:rFonts w:cs="Times New Roman"/>
        </w:rPr>
      </w:pPr>
    </w:p>
    <w:p w14:paraId="4AD8F697" w14:textId="6366BD9C"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or any other cryptophyte species,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2C4D0A">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Nishitani</w:t>
      </w:r>
      <w:proofErr w:type="spellEnd"/>
      <w:r w:rsidR="0074646E">
        <w:rPr>
          <w:rFonts w:eastAsiaTheme="minorEastAsia" w:cs="Times New Roman"/>
          <w:color w:val="auto"/>
          <w:lang w:eastAsia="en-US" w:bidi="ar-SA"/>
        </w:rPr>
        <w:t xml:space="preserve"> et al. 2008, Berge et al. 2010, Rial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411F45">
        <w:rPr>
          <w:rFonts w:cs="Times New Roman"/>
          <w:bCs/>
        </w:rPr>
        <w:t xml:space="preserve">were </w:t>
      </w:r>
      <w:r w:rsidR="000E003B">
        <w:rPr>
          <w:rFonts w:cs="Times New Roman"/>
          <w:bCs/>
        </w:rPr>
        <w:t xml:space="preserve">positively </w:t>
      </w:r>
      <w:r w:rsidR="00411F45">
        <w:rPr>
          <w:rFonts w:cs="Times New Roman"/>
          <w:bCs/>
        </w:rPr>
        <w:lastRenderedPageBreak/>
        <w:t>correlated with</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S6</w:t>
      </w:r>
      <w:r w:rsidR="00D71B00">
        <w:rPr>
          <w:rFonts w:cs="Times New Roman"/>
          <w:b/>
        </w:rPr>
        <w:t>A and B</w:t>
      </w:r>
      <w:r w:rsidR="00D71B00">
        <w:rPr>
          <w:rFonts w:cs="Times New Roman"/>
        </w:rPr>
        <w:t xml:space="preserve">), suggesting that nutrient availability was limiting the growth </w:t>
      </w:r>
      <w:r w:rsidR="00D71B00" w:rsidRPr="00FC5E5F">
        <w:rPr>
          <w:rFonts w:cs="Times New Roman"/>
          <w:i/>
        </w:rPr>
        <w:t>T</w:t>
      </w:r>
      <w:r w:rsidR="00D71B00">
        <w:rPr>
          <w:rFonts w:cs="Times New Roman"/>
          <w:i/>
        </w:rPr>
        <w:t>.</w:t>
      </w:r>
      <w:r w:rsidR="00D71B00" w:rsidRPr="00FC5E5F">
        <w:rPr>
          <w:rFonts w:cs="Times New Roman"/>
          <w:i/>
        </w:rPr>
        <w:t xml:space="preserve"> amphioxeia</w:t>
      </w:r>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2C4D0A">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2C4D0A">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r w:rsidR="00D71B00">
        <w:rPr>
          <w:rFonts w:cs="Times New Roman"/>
        </w:rPr>
        <w:t xml:space="preserve">Division rates </w:t>
      </w:r>
      <w:r w:rsidR="00D91022">
        <w:rPr>
          <w:rFonts w:cs="Times New Roman"/>
        </w:rPr>
        <w:t xml:space="preserve">during the survey </w:t>
      </w:r>
      <w:r w:rsidR="00D71B00">
        <w:rPr>
          <w:rFonts w:cs="Times New Roman"/>
        </w:rPr>
        <w:t xml:space="preserve">were also negatively correlated with </w:t>
      </w:r>
      <w:r w:rsidR="00411F45">
        <w:rPr>
          <w:rFonts w:cs="Times New Roman"/>
          <w:bCs/>
        </w:rPr>
        <w:t>pH</w:t>
      </w:r>
      <w:r w:rsidR="00D71B00">
        <w:rPr>
          <w:rFonts w:cs="Times New Roman"/>
          <w:bCs/>
        </w:rPr>
        <w:t xml:space="preserve"> (</w:t>
      </w:r>
      <w:r w:rsidR="00D71B00" w:rsidRPr="00B0285E">
        <w:rPr>
          <w:rFonts w:cs="Times New Roman"/>
          <w:b/>
        </w:rPr>
        <w:t>Fig. S6</w:t>
      </w:r>
      <w:r w:rsidR="00D71B00">
        <w:rPr>
          <w:rFonts w:cs="Times New Roman"/>
          <w:b/>
        </w:rPr>
        <w:t>C</w:t>
      </w:r>
      <w:r w:rsidR="001629E1">
        <w:rPr>
          <w:rFonts w:cs="Times New Roman"/>
        </w:rPr>
        <w:t>)</w:t>
      </w:r>
      <w:r w:rsidR="00D91022">
        <w:rPr>
          <w:rFonts w:cs="Times New Roman"/>
        </w:rPr>
        <w:t>.</w:t>
      </w:r>
      <w:r w:rsidR="000E003B">
        <w:rPr>
          <w:rFonts w:cs="Times New Roman"/>
        </w:rPr>
        <w:t xml:space="preserve"> A direct</w:t>
      </w:r>
      <w:r w:rsidR="00411F45">
        <w:rPr>
          <w:rFonts w:cs="Times New Roman"/>
        </w:rPr>
        <w:t xml:space="preserv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r w:rsidR="000E003B">
        <w:rPr>
          <w:rFonts w:cs="Times New Roman"/>
        </w:rPr>
        <w:t>is unlikely</w:t>
      </w:r>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r w:rsidR="00D30B11">
        <w:rPr>
          <w:rFonts w:cs="Times New Roman"/>
        </w:rPr>
        <w:t xml:space="preserve">below </w:t>
      </w:r>
      <w:r w:rsidR="00411F45">
        <w:rPr>
          <w:rFonts w:cs="Times New Roman"/>
        </w:rPr>
        <w:t>6.</w:t>
      </w:r>
      <w:r w:rsidR="00D30B11">
        <w:rPr>
          <w:rFonts w:cs="Times New Roman"/>
        </w:rPr>
        <w:t>5</w:t>
      </w:r>
      <w:r w:rsidR="006D2932">
        <w:rPr>
          <w:rFonts w:cs="Times New Roman"/>
        </w:rPr>
        <w:t xml:space="preserve">, with no significant effect at </w:t>
      </w:r>
      <w:r w:rsidR="000E003B">
        <w:rPr>
          <w:rFonts w:cs="Times New Roman"/>
        </w:rPr>
        <w:t xml:space="preserve">higher </w:t>
      </w:r>
      <w:r w:rsidR="005E3B87">
        <w:rPr>
          <w:rFonts w:cs="Times New Roman"/>
        </w:rPr>
        <w:t xml:space="preserve">pH </w:t>
      </w:r>
      <w:r w:rsidR="000E003B">
        <w:rPr>
          <w:rFonts w:cs="Times New Roman"/>
        </w:rPr>
        <w:t>values</w:t>
      </w:r>
      <w:r w:rsidR="005E3B87">
        <w:rPr>
          <w:rFonts w:cs="Times New Roman"/>
        </w:rPr>
        <w:t xml:space="preserve"> </w:t>
      </w:r>
      <w:r w:rsidR="00B0285E">
        <w:rPr>
          <w:rFonts w:cs="Times New Roman"/>
        </w:rPr>
        <w:fldChar w:fldCharType="begin"/>
      </w:r>
      <w:r w:rsidR="002C4D0A">
        <w:rPr>
          <w:rFonts w:cs="Times New Roman"/>
        </w:rPr>
        <w:instrText xml:space="preserve"> ADDIN PAPERS2_CITATIONS &lt;citation&gt;&lt;uuid&gt;FDA5FC6F-76A7-4550-BAB4-BF85731B2FBD&lt;/uuid&gt;&lt;priority&gt;30&lt;/priority&gt;&lt;publications&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(Berge et al. 2010)</w:t>
      </w:r>
      <w:r w:rsidR="00B0285E">
        <w:rPr>
          <w:rFonts w:cs="Times New Roman"/>
        </w:rPr>
        <w:fldChar w:fldCharType="end"/>
      </w:r>
      <w:r w:rsidR="00411F45">
        <w:rPr>
          <w:rFonts w:cs="Times New Roman"/>
        </w:rPr>
        <w:t>.</w:t>
      </w:r>
      <w:r w:rsidR="006D293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52E3D09" w14:textId="37C13B09" w:rsidR="00144B6D" w:rsidRPr="0098043F" w:rsidRDefault="007425C9" w:rsidP="003218A1">
      <w:pPr>
        <w:widowControl/>
        <w:tabs>
          <w:tab w:val="clear" w:pos="709"/>
        </w:tabs>
        <w:suppressAutoHyphens w:val="0"/>
        <w:spacing w:line="480" w:lineRule="auto"/>
        <w:rPr>
          <w:rFonts w:eastAsia="Calibri" w:cs="Times New Roman"/>
        </w:rPr>
      </w:pPr>
      <w:r>
        <w:rPr>
          <w:rFonts w:cs="Times New Roman"/>
        </w:rPr>
        <w:t xml:space="preserve">The </w:t>
      </w:r>
      <w:r w:rsidRPr="00FC5E5F">
        <w:rPr>
          <w:rFonts w:cs="Times New Roman"/>
        </w:rPr>
        <w:t xml:space="preserve">abundances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w:t>
      </w:r>
      <w:r w:rsidR="00ED1E71">
        <w:rPr>
          <w:rFonts w:cs="Times New Roman"/>
        </w:rPr>
        <w:t xml:space="preserve">during the survey </w:t>
      </w:r>
      <w:r>
        <w:rPr>
          <w:rFonts w:cs="Times New Roman"/>
        </w:rPr>
        <w:t xml:space="preserve">were </w:t>
      </w:r>
      <w:r w:rsidR="00ED1E71">
        <w:rPr>
          <w:rFonts w:cs="Times New Roman"/>
        </w:rPr>
        <w:t>comparable to</w:t>
      </w:r>
      <w:r>
        <w:rPr>
          <w:rFonts w:cs="Times New Roman"/>
        </w:rPr>
        <w:t xml:space="preserve"> </w:t>
      </w:r>
      <w:r w:rsidR="00ED1E71">
        <w:rPr>
          <w:rFonts w:cs="Times New Roman"/>
        </w:rPr>
        <w:t>previous year estimates in the CRE</w:t>
      </w:r>
      <w:r>
        <w:rPr>
          <w:rFonts w:cs="Times New Roman"/>
        </w:rPr>
        <w:t xml:space="preserve">, with abundances </w:t>
      </w:r>
      <w:r w:rsidR="00ED1E71">
        <w:rPr>
          <w:rFonts w:cs="Times New Roman"/>
        </w:rPr>
        <w:t xml:space="preserve">ranging </w:t>
      </w:r>
      <w:r>
        <w:rPr>
          <w:rFonts w:cs="Times New Roman"/>
        </w:rPr>
        <w:t xml:space="preserve">from </w:t>
      </w:r>
      <w:r w:rsidR="00ED1E71">
        <w:rPr>
          <w:rFonts w:cs="Times New Roman"/>
        </w:rPr>
        <w:t>0.1 to 1</w:t>
      </w:r>
      <w:r>
        <w:rPr>
          <w:rFonts w:cs="Times New Roman"/>
        </w:rPr>
        <w:t xml:space="preserve"> </w:t>
      </w:r>
      <w:r w:rsidR="00ED1E71" w:rsidRPr="00FC5E5F">
        <w:rPr>
          <w:rFonts w:cs="Times New Roman"/>
        </w:rPr>
        <w:t>x</w:t>
      </w:r>
      <w:r w:rsidR="00ED1E71">
        <w:rPr>
          <w:rFonts w:cs="Times New Roman"/>
        </w:rPr>
        <w:t xml:space="preserve"> </w:t>
      </w:r>
      <w:r w:rsidR="00ED1E71" w:rsidRPr="008A0DAC">
        <w:rPr>
          <w:rFonts w:cs="Times New Roman"/>
        </w:rPr>
        <w:t>10</w:t>
      </w:r>
      <w:r w:rsidR="00ED1E71" w:rsidRPr="008A0DAC">
        <w:rPr>
          <w:rFonts w:eastAsia="Calibri" w:cs="Times New Roman"/>
          <w:vertAlign w:val="superscript"/>
        </w:rPr>
        <w:t>6</w:t>
      </w:r>
      <w:r w:rsidR="00ED1E71" w:rsidRPr="008A0DAC">
        <w:rPr>
          <w:rFonts w:eastAsia="Calibri" w:cs="Times New Roman"/>
        </w:rPr>
        <w:t xml:space="preserve"> cells L</w:t>
      </w:r>
      <w:r w:rsidR="00ED1E71" w:rsidRPr="008A0DAC">
        <w:rPr>
          <w:rFonts w:eastAsia="Calibri" w:cs="Times New Roman"/>
          <w:vertAlign w:val="superscript"/>
        </w:rPr>
        <w:t>-1</w:t>
      </w:r>
      <w:r w:rsidR="00ED1E71">
        <w:rPr>
          <w:rFonts w:eastAsia="Calibri" w:cs="Times New Roman"/>
        </w:rPr>
        <w:t xml:space="preserve"> </w:t>
      </w:r>
      <w:r w:rsidR="00ED1E71">
        <w:rPr>
          <w:rFonts w:eastAsia="Calibri" w:cs="Times New Roman"/>
        </w:rPr>
        <w:fldChar w:fldCharType="begin"/>
      </w:r>
      <w:r w:rsidR="002C4D0A">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ED1E71">
        <w:rPr>
          <w:rFonts w:eastAsia="Calibri" w:cs="Times New Roman"/>
        </w:rPr>
        <w:fldChar w:fldCharType="separate"/>
      </w:r>
      <w:r w:rsidR="00D56B26">
        <w:rPr>
          <w:rFonts w:eastAsiaTheme="minorEastAsia" w:cs="Times New Roman"/>
          <w:color w:val="auto"/>
          <w:lang w:eastAsia="en-US" w:bidi="ar-SA"/>
        </w:rPr>
        <w:t>(Peterson et al. 2013)</w:t>
      </w:r>
      <w:r w:rsidR="00ED1E71">
        <w:rPr>
          <w:rFonts w:eastAsia="Calibri" w:cs="Times New Roman"/>
        </w:rPr>
        <w:fldChar w:fldCharType="end"/>
      </w:r>
      <w:r w:rsidR="00ED1E71">
        <w:rPr>
          <w:rFonts w:eastAsia="Calibri" w:cs="Times New Roman"/>
        </w:rPr>
        <w:t xml:space="preserve">. Abundances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2C4D0A">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98043F">
        <w:rPr>
          <w:rFonts w:eastAsia="Calibri" w:cs="Times New Roman"/>
        </w:rPr>
        <w:t xml:space="preserve">. However, the strong correlations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 xml:space="preserve">abundances suggest a </w:t>
      </w:r>
      <w:proofErr w:type="spellStart"/>
      <w:r w:rsidR="008C5550">
        <w:rPr>
          <w:rFonts w:cs="Times New Roman"/>
        </w:rPr>
        <w:t>tighly</w:t>
      </w:r>
      <w:proofErr w:type="spellEnd"/>
      <w:r w:rsidR="008C5550">
        <w:rPr>
          <w:rFonts w:cs="Times New Roman"/>
        </w:rPr>
        <w:t xml:space="preserve">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2C4D0A">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Yih</w:t>
      </w:r>
      <w:proofErr w:type="spellEnd"/>
      <w:r w:rsidR="0074646E">
        <w:rPr>
          <w:rFonts w:eastAsiaTheme="minorEastAsia" w:cs="Times New Roman"/>
          <w:color w:val="auto"/>
          <w:lang w:eastAsia="en-US" w:bidi="ar-SA"/>
        </w:rPr>
        <w:t xml:space="preserve">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B31A0A">
        <w:rPr>
          <w:rFonts w:eastAsia="Calibri" w:cs="Times New Roman"/>
        </w:rPr>
        <w:t xml:space="preserve">would indicate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73136D">
        <w:rPr>
          <w:rFonts w:cs="Times New Roman"/>
        </w:rPr>
        <w:t xml:space="preserve"> during the survey</w:t>
      </w:r>
      <w:r w:rsidR="000254AD">
        <w:rPr>
          <w:rFonts w:cs="Times New Roman"/>
        </w:rPr>
        <w:t xml:space="preserve">. </w:t>
      </w:r>
    </w:p>
    <w:p w14:paraId="0D70F193" w14:textId="609A994C" w:rsidR="00A62B51" w:rsidRDefault="00290CCD" w:rsidP="003218A1">
      <w:pPr>
        <w:spacing w:line="480" w:lineRule="auto"/>
        <w:ind w:firstLine="288"/>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t>
      </w:r>
      <w:r w:rsidR="00144B6D">
        <w:rPr>
          <w:rFonts w:cs="Times New Roman"/>
        </w:rPr>
        <w:t xml:space="preserve">despite the low abundance </w:t>
      </w:r>
      <w:r>
        <w:rPr>
          <w:rFonts w:cs="Times New Roman"/>
        </w:rPr>
        <w:t xml:space="preserve">of free-living </w:t>
      </w:r>
      <w:r w:rsidRPr="00290CCD">
        <w:rPr>
          <w:rFonts w:cs="Times New Roman"/>
          <w:i/>
        </w:rPr>
        <w:t>T. amphioxeia</w:t>
      </w:r>
      <w:r>
        <w:rPr>
          <w:rFonts w:cs="Times New Roman"/>
        </w:rPr>
        <w:t xml:space="preserve">. </w:t>
      </w:r>
      <w:r w:rsidR="00CD3F55">
        <w:rPr>
          <w:rFonts w:cs="Times New Roman"/>
        </w:rPr>
        <w:t>The most parsimonious explanation</w:t>
      </w:r>
      <w:r>
        <w:rPr>
          <w:rFonts w:cs="Times New Roman"/>
        </w:rPr>
        <w:t xml:space="preserve"> </w:t>
      </w:r>
      <w:r w:rsidR="00CD3F55">
        <w:rPr>
          <w:rFonts w:cs="Times New Roman"/>
        </w:rPr>
        <w:t xml:space="preserve">would be </w:t>
      </w:r>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persist inside the ciliate as a non-</w:t>
      </w:r>
      <w:r w:rsidR="00746CD0">
        <w:rPr>
          <w:rFonts w:cs="Times New Roman"/>
        </w:rPr>
        <w:lastRenderedPageBreak/>
        <w:t>replicating</w:t>
      </w:r>
      <w:r>
        <w:rPr>
          <w:rFonts w:cs="Times New Roman"/>
        </w:rPr>
        <w:t xml:space="preserve"> </w:t>
      </w:r>
      <w:proofErr w:type="spellStart"/>
      <w:r>
        <w:rPr>
          <w:rFonts w:cs="Times New Roman"/>
        </w:rPr>
        <w:t>endosymbiont</w:t>
      </w:r>
      <w:proofErr w:type="spellEnd"/>
      <w:r>
        <w:rPr>
          <w:rFonts w:cs="Times New Roman"/>
        </w:rPr>
        <w:t xml:space="preserve">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2C4D0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Myung</w:t>
      </w:r>
      <w:proofErr w:type="spellEnd"/>
      <w:r w:rsidR="0074646E">
        <w:rPr>
          <w:rFonts w:eastAsiaTheme="minorEastAsia" w:cs="Times New Roman"/>
          <w:color w:val="auto"/>
          <w:lang w:eastAsia="en-US" w:bidi="ar-SA"/>
        </w:rPr>
        <w:t xml:space="preserve"> et al. 2013)</w:t>
      </w:r>
      <w:r w:rsidR="00422B93">
        <w:rPr>
          <w:rFonts w:cs="Times New Roman"/>
        </w:rPr>
        <w:fldChar w:fldCharType="end"/>
      </w:r>
      <w:r w:rsidR="00A11718">
        <w:rPr>
          <w:rFonts w:cs="Times New Roman"/>
        </w:rPr>
        <w:t>.</w:t>
      </w:r>
      <w:r w:rsidR="00D34BDB">
        <w:rPr>
          <w:rFonts w:cs="Times New Roman"/>
        </w:rPr>
        <w:t xml:space="preserve"> </w:t>
      </w:r>
      <w:r w:rsidR="008C5550">
        <w:rPr>
          <w:rFonts w:cs="Times New Roman"/>
        </w:rPr>
        <w:t xml:space="preserve">Another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w:t>
      </w:r>
      <w:r w:rsidR="009A46E9">
        <w:rPr>
          <w:rFonts w:cs="Times New Roman"/>
        </w:rPr>
        <w:fldChar w:fldCharType="begin"/>
      </w:r>
      <w:r w:rsidR="002C4D0A">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sidR="00144B6D">
        <w:rPr>
          <w:rFonts w:cs="Times New Roman"/>
        </w:rPr>
        <w:t xml:space="preserve">However, without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EEBB757" w14:textId="77777777" w:rsidR="002C4D0A"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2C4D0A">
        <w:rPr>
          <w:rFonts w:eastAsiaTheme="minorEastAsia" w:cs="Times New Roman"/>
          <w:color w:val="auto"/>
          <w:lang w:eastAsia="en-US" w:bidi="ar-SA"/>
        </w:rPr>
        <w:t xml:space="preserve">Armstrong FAJ, Stearns CR, Strickland JDH (1967) The measurement of upwelling and subsequent biological process by means of the </w:t>
      </w:r>
      <w:proofErr w:type="spellStart"/>
      <w:r w:rsidR="002C4D0A">
        <w:rPr>
          <w:rFonts w:eastAsiaTheme="minorEastAsia" w:cs="Times New Roman"/>
          <w:color w:val="auto"/>
          <w:lang w:eastAsia="en-US" w:bidi="ar-SA"/>
        </w:rPr>
        <w:t>Technicon</w:t>
      </w:r>
      <w:proofErr w:type="spellEnd"/>
      <w:r w:rsidR="002C4D0A">
        <w:rPr>
          <w:rFonts w:eastAsiaTheme="minorEastAsia" w:cs="Times New Roman"/>
          <w:color w:val="auto"/>
          <w:lang w:eastAsia="en-US" w:bidi="ar-SA"/>
        </w:rPr>
        <w:t xml:space="preserve"> </w:t>
      </w:r>
      <w:proofErr w:type="spellStart"/>
      <w:r w:rsidR="002C4D0A">
        <w:rPr>
          <w:rFonts w:eastAsiaTheme="minorEastAsia" w:cs="Times New Roman"/>
          <w:color w:val="auto"/>
          <w:lang w:eastAsia="en-US" w:bidi="ar-SA"/>
        </w:rPr>
        <w:t>Autoanalyzer</w:t>
      </w:r>
      <w:proofErr w:type="spellEnd"/>
      <w:r w:rsidR="002C4D0A">
        <w:rPr>
          <w:rFonts w:eastAsiaTheme="minorEastAsia" w:cs="Times New Roman"/>
          <w:color w:val="auto"/>
          <w:lang w:eastAsia="en-US" w:bidi="ar-SA"/>
        </w:rPr>
        <w:t>® and associated equipment. Deep Sea Research and Oceanographic Abstracts 14:381–389</w:t>
      </w:r>
    </w:p>
    <w:p w14:paraId="13E56A5C"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 Seaton C, Wilkin M, </w:t>
      </w:r>
      <w:proofErr w:type="spellStart"/>
      <w:r>
        <w:rPr>
          <w:rFonts w:eastAsiaTheme="minorEastAsia" w:cs="Times New Roman"/>
          <w:color w:val="auto"/>
          <w:lang w:eastAsia="en-US" w:bidi="ar-SA"/>
        </w:rPr>
        <w:t>Riseman</w:t>
      </w:r>
      <w:proofErr w:type="spellEnd"/>
      <w:r>
        <w:rPr>
          <w:rFonts w:eastAsiaTheme="minorEastAsia" w:cs="Times New Roman"/>
          <w:color w:val="auto"/>
          <w:lang w:eastAsia="en-US" w:bidi="ar-SA"/>
        </w:rPr>
        <w:t xml:space="preserve"> S,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 Maier D, Turner P, </w:t>
      </w:r>
      <w:proofErr w:type="spellStart"/>
      <w:r>
        <w:rPr>
          <w:rFonts w:eastAsiaTheme="minorEastAsia" w:cs="Times New Roman"/>
          <w:color w:val="auto"/>
          <w:lang w:eastAsia="en-US" w:bidi="ar-SA"/>
        </w:rPr>
        <w:t>Kärnä</w:t>
      </w:r>
      <w:proofErr w:type="spellEnd"/>
      <w:r>
        <w:rPr>
          <w:rFonts w:eastAsiaTheme="minorEastAsia" w:cs="Times New Roman"/>
          <w:color w:val="auto"/>
          <w:lang w:eastAsia="en-US" w:bidi="ar-SA"/>
        </w:rPr>
        <w:t xml:space="preserve"> T, Lopez J, </w:t>
      </w: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w:t>
      </w:r>
      <w:proofErr w:type="spellStart"/>
      <w:r>
        <w:rPr>
          <w:rFonts w:eastAsiaTheme="minorEastAsia" w:cs="Times New Roman"/>
          <w:color w:val="auto"/>
          <w:lang w:eastAsia="en-US" w:bidi="ar-SA"/>
        </w:rPr>
        <w:t>Megler</w:t>
      </w:r>
      <w:proofErr w:type="spellEnd"/>
      <w:r>
        <w:rPr>
          <w:rFonts w:eastAsiaTheme="minorEastAsia" w:cs="Times New Roman"/>
          <w:color w:val="auto"/>
          <w:lang w:eastAsia="en-US" w:bidi="ar-SA"/>
        </w:rPr>
        <w:t xml:space="preserve"> VM, </w:t>
      </w:r>
      <w:proofErr w:type="spellStart"/>
      <w:r>
        <w:rPr>
          <w:rFonts w:eastAsiaTheme="minorEastAsia" w:cs="Times New Roman"/>
          <w:color w:val="auto"/>
          <w:lang w:eastAsia="en-US" w:bidi="ar-SA"/>
        </w:rPr>
        <w:t>Mcneil</w:t>
      </w:r>
      <w:proofErr w:type="spellEnd"/>
      <w:r>
        <w:rPr>
          <w:rFonts w:eastAsiaTheme="minorEastAsia" w:cs="Times New Roman"/>
          <w:color w:val="auto"/>
          <w:lang w:eastAsia="en-US" w:bidi="ar-SA"/>
        </w:rPr>
        <w:t xml:space="preserve"> C, Crump B, Peterson T, Spitz Y, Simon H (2015) Infrastructure for collaborative science and societal applications in the Columbia River estuary. Front Earth Sci:1–24</w:t>
      </w:r>
    </w:p>
    <w:p w14:paraId="632E188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Berge T, </w:t>
      </w:r>
      <w:proofErr w:type="spellStart"/>
      <w:r>
        <w:rPr>
          <w:rFonts w:eastAsiaTheme="minorEastAsia" w:cs="Times New Roman"/>
          <w:color w:val="auto"/>
          <w:lang w:eastAsia="en-US" w:bidi="ar-SA"/>
        </w:rPr>
        <w:t>Daugbjerg</w:t>
      </w:r>
      <w:proofErr w:type="spellEnd"/>
      <w:r>
        <w:rPr>
          <w:rFonts w:eastAsiaTheme="minorEastAsia" w:cs="Times New Roman"/>
          <w:color w:val="auto"/>
          <w:lang w:eastAsia="en-US" w:bidi="ar-SA"/>
        </w:rPr>
        <w:t xml:space="preserve"> N, Andersen BB, Hansen PJ (2010) Effect of lowered pH on marine phytoplankton growth rates. Marine Ecology Progress Series 416:79–91</w:t>
      </w:r>
    </w:p>
    <w:p w14:paraId="7A6FA2F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Bergmann T, </w:t>
      </w:r>
      <w:proofErr w:type="spellStart"/>
      <w:r>
        <w:rPr>
          <w:rFonts w:eastAsiaTheme="minorEastAsia" w:cs="Times New Roman"/>
          <w:color w:val="auto"/>
          <w:lang w:eastAsia="en-US" w:bidi="ar-SA"/>
        </w:rPr>
        <w:t>Fahnenstiel</w:t>
      </w:r>
      <w:proofErr w:type="spellEnd"/>
      <w:r>
        <w:rPr>
          <w:rFonts w:eastAsiaTheme="minorEastAsia" w:cs="Times New Roman"/>
          <w:color w:val="auto"/>
          <w:lang w:eastAsia="en-US" w:bidi="ar-SA"/>
        </w:rPr>
        <w:t xml:space="preserve"> G, </w:t>
      </w:r>
      <w:proofErr w:type="spellStart"/>
      <w:r>
        <w:rPr>
          <w:rFonts w:eastAsiaTheme="minorEastAsia" w:cs="Times New Roman"/>
          <w:color w:val="auto"/>
          <w:lang w:eastAsia="en-US" w:bidi="ar-SA"/>
        </w:rPr>
        <w:t>Lohrenz</w:t>
      </w:r>
      <w:proofErr w:type="spellEnd"/>
      <w:r>
        <w:rPr>
          <w:rFonts w:eastAsiaTheme="minorEastAsia" w:cs="Times New Roman"/>
          <w:color w:val="auto"/>
          <w:lang w:eastAsia="en-US" w:bidi="ar-SA"/>
        </w:rPr>
        <w:t xml:space="preserve"> S, Millie D, Schofield O (2004) Impacts of a recurrent </w:t>
      </w:r>
      <w:proofErr w:type="spellStart"/>
      <w:r>
        <w:rPr>
          <w:rFonts w:eastAsiaTheme="minorEastAsia" w:cs="Times New Roman"/>
          <w:color w:val="auto"/>
          <w:lang w:eastAsia="en-US" w:bidi="ar-SA"/>
        </w:rPr>
        <w:t>resuspension</w:t>
      </w:r>
      <w:proofErr w:type="spellEnd"/>
      <w:r>
        <w:rPr>
          <w:rFonts w:eastAsiaTheme="minorEastAsia" w:cs="Times New Roman"/>
          <w:color w:val="auto"/>
          <w:lang w:eastAsia="en-US" w:bidi="ar-SA"/>
        </w:rPr>
        <w:t xml:space="preserve"> event and variable phytoplankton community composition on remote sensing reflectance. Journal of Geophysical Research-Oceans 109:C10S15</w:t>
      </w:r>
    </w:p>
    <w:p w14:paraId="27CCF41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7CBC0B8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Chawla</w:t>
      </w:r>
      <w:proofErr w:type="spellEnd"/>
      <w:r>
        <w:rPr>
          <w:rFonts w:eastAsiaTheme="minorEastAsia" w:cs="Times New Roman"/>
          <w:color w:val="auto"/>
          <w:lang w:eastAsia="en-US" w:bidi="ar-SA"/>
        </w:rPr>
        <w:t xml:space="preserve"> A, Jay DA,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Wilkin MP, Seaton C (2008) Seasonal variability and estuary-shelf interactions in circulation dynamics of a river- dominated estuary. Estuaries and Coasts 31:269–288</w:t>
      </w:r>
    </w:p>
    <w:p w14:paraId="55128A8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Crawford DW (1989)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the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xml:space="preserve"> that wasn't. Marine Ecology Progress Series 58:161–174</w:t>
      </w:r>
    </w:p>
    <w:p w14:paraId="0D24A66C" w14:textId="7F8E4AB1" w:rsidR="002C4D0A" w:rsidRPr="00A24FF0" w:rsidRDefault="002C4D0A" w:rsidP="002C4D0A">
      <w:pPr>
        <w:tabs>
          <w:tab w:val="left" w:pos="450"/>
        </w:tabs>
        <w:autoSpaceDE w:val="0"/>
        <w:autoSpaceDN w:val="0"/>
        <w:adjustRightInd w:val="0"/>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w:t>
      </w:r>
      <w:proofErr w:type="spellStart"/>
      <w:r>
        <w:rPr>
          <w:rFonts w:cs="Times New Roman"/>
        </w:rPr>
        <w:t>phenate</w:t>
      </w:r>
      <w:proofErr w:type="spellEnd"/>
      <w:r>
        <w:rPr>
          <w:rFonts w:cs="Times New Roman"/>
        </w:rPr>
        <w:t xml:space="preserv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52112B64" w14:textId="77777777" w:rsidR="002C4D0A" w:rsidRDefault="002C4D0A" w:rsidP="002C4D0A">
      <w:pPr>
        <w:tabs>
          <w:tab w:val="left" w:pos="450"/>
        </w:tabs>
        <w:ind w:left="450" w:hanging="450"/>
        <w:rPr>
          <w:rFonts w:cs="Times New Roman"/>
        </w:rPr>
      </w:pPr>
    </w:p>
    <w:p w14:paraId="468CCB89" w14:textId="66E62DE1" w:rsidR="002C4D0A" w:rsidRDefault="002C4D0A" w:rsidP="002C4D0A">
      <w:pPr>
        <w:tabs>
          <w:tab w:val="left" w:pos="450"/>
        </w:tabs>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226920E9" w14:textId="77777777" w:rsidR="002C4D0A" w:rsidRDefault="002C4D0A" w:rsidP="002C4D0A">
      <w:pPr>
        <w:rPr>
          <w:rFonts w:cs="Times New Roman"/>
        </w:rPr>
      </w:pPr>
    </w:p>
    <w:p w14:paraId="4359A3F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Garcia </w:t>
      </w:r>
      <w:proofErr w:type="spellStart"/>
      <w:r>
        <w:rPr>
          <w:rFonts w:eastAsiaTheme="minorEastAsia" w:cs="Times New Roman"/>
          <w:color w:val="auto"/>
          <w:lang w:eastAsia="en-US" w:bidi="ar-SA"/>
        </w:rPr>
        <w:t>Cuetos</w:t>
      </w:r>
      <w:proofErr w:type="spellEnd"/>
      <w:r>
        <w:rPr>
          <w:rFonts w:eastAsiaTheme="minorEastAsia" w:cs="Times New Roman"/>
          <w:color w:val="auto"/>
          <w:lang w:eastAsia="en-US" w:bidi="ar-SA"/>
        </w:rPr>
        <w:t xml:space="preserve"> L, </w:t>
      </w:r>
      <w:proofErr w:type="spellStart"/>
      <w:r>
        <w:rPr>
          <w:rFonts w:eastAsiaTheme="minorEastAsia" w:cs="Times New Roman"/>
          <w:color w:val="auto"/>
          <w:lang w:eastAsia="en-US" w:bidi="ar-SA"/>
        </w:rPr>
        <w:t>Moestrup</w:t>
      </w:r>
      <w:proofErr w:type="spellEnd"/>
      <w:r>
        <w:rPr>
          <w:rFonts w:eastAsiaTheme="minorEastAsia" w:cs="Times New Roman"/>
          <w:color w:val="auto"/>
          <w:lang w:eastAsia="en-US" w:bidi="ar-SA"/>
        </w:rPr>
        <w:t xml:space="preserve"> O, Hansen PJ (2012) Studies on the Genus Mesodinium II. </w:t>
      </w:r>
      <w:proofErr w:type="spellStart"/>
      <w:r>
        <w:rPr>
          <w:rFonts w:eastAsiaTheme="minorEastAsia" w:cs="Times New Roman"/>
          <w:color w:val="auto"/>
          <w:lang w:eastAsia="en-US" w:bidi="ar-SA"/>
        </w:rPr>
        <w:t>Ultrastructural</w:t>
      </w:r>
      <w:proofErr w:type="spellEnd"/>
      <w:r>
        <w:rPr>
          <w:rFonts w:eastAsiaTheme="minorEastAsia" w:cs="Times New Roman"/>
          <w:color w:val="auto"/>
          <w:lang w:eastAsia="en-US" w:bidi="ar-SA"/>
        </w:rPr>
        <w:t xml:space="preserve"> and Molecular Investigations of Five Marine Species Help Clarifying the Taxonomy. J Eukaryotic Microbiology 59:374–400</w:t>
      </w:r>
    </w:p>
    <w:p w14:paraId="60F49179"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Hansen PJ, </w:t>
      </w:r>
      <w:proofErr w:type="spellStart"/>
      <w:r>
        <w:rPr>
          <w:rFonts w:eastAsiaTheme="minorEastAsia" w:cs="Times New Roman"/>
          <w:color w:val="auto"/>
          <w:lang w:eastAsia="en-US" w:bidi="ar-SA"/>
        </w:rPr>
        <w:t>Fenchel</w:t>
      </w:r>
      <w:proofErr w:type="spellEnd"/>
      <w:r>
        <w:rPr>
          <w:rFonts w:eastAsiaTheme="minorEastAsia" w:cs="Times New Roman"/>
          <w:color w:val="auto"/>
          <w:lang w:eastAsia="en-US" w:bidi="ar-SA"/>
        </w:rPr>
        <w:t xml:space="preserve"> T (2006) The bloom-forming ciliate Mesodinium </w:t>
      </w:r>
      <w:proofErr w:type="spellStart"/>
      <w:r>
        <w:rPr>
          <w:rFonts w:eastAsiaTheme="minorEastAsia" w:cs="Times New Roman"/>
          <w:color w:val="auto"/>
          <w:lang w:eastAsia="en-US" w:bidi="ar-SA"/>
        </w:rPr>
        <w:t>rubrumharbours</w:t>
      </w:r>
      <w:proofErr w:type="spellEnd"/>
      <w:r>
        <w:rPr>
          <w:rFonts w:eastAsiaTheme="minorEastAsia" w:cs="Times New Roman"/>
          <w:color w:val="auto"/>
          <w:lang w:eastAsia="en-US" w:bidi="ar-SA"/>
        </w:rPr>
        <w:t xml:space="preserve"> a single permanent </w:t>
      </w:r>
      <w:proofErr w:type="spellStart"/>
      <w:r>
        <w:rPr>
          <w:rFonts w:eastAsiaTheme="minorEastAsia" w:cs="Times New Roman"/>
          <w:color w:val="auto"/>
          <w:lang w:eastAsia="en-US" w:bidi="ar-SA"/>
        </w:rPr>
        <w:t>endosymbiont</w:t>
      </w:r>
      <w:proofErr w:type="spellEnd"/>
      <w:r>
        <w:rPr>
          <w:rFonts w:eastAsiaTheme="minorEastAsia" w:cs="Times New Roman"/>
          <w:color w:val="auto"/>
          <w:lang w:eastAsia="en-US" w:bidi="ar-SA"/>
        </w:rPr>
        <w:t>. Marine Biology Research 2:169–177</w:t>
      </w:r>
    </w:p>
    <w:p w14:paraId="217DBF2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Campbell V, </w:t>
      </w:r>
      <w:proofErr w:type="spellStart"/>
      <w:r>
        <w:rPr>
          <w:rFonts w:eastAsiaTheme="minorEastAsia" w:cs="Times New Roman"/>
          <w:color w:val="auto"/>
          <w:lang w:eastAsia="en-US" w:bidi="ar-SA"/>
        </w:rPr>
        <w:t>Futrell</w:t>
      </w:r>
      <w:proofErr w:type="spellEnd"/>
      <w:r>
        <w:rPr>
          <w:rFonts w:eastAsiaTheme="minorEastAsia" w:cs="Times New Roman"/>
          <w:color w:val="auto"/>
          <w:lang w:eastAsia="en-US" w:bidi="ar-SA"/>
        </w:rPr>
        <w:t xml:space="preserve"> S,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bloom initiation in the Columbia River estuary. Estuarine, Coastal and Shelf Science 95:440–446</w:t>
      </w:r>
    </w:p>
    <w:p w14:paraId="701A053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McCue LA, Crump BC,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Campbell V, </w:t>
      </w:r>
      <w:proofErr w:type="spellStart"/>
      <w:r>
        <w:rPr>
          <w:rFonts w:eastAsiaTheme="minorEastAsia" w:cs="Times New Roman"/>
          <w:color w:val="auto"/>
          <w:lang w:eastAsia="en-US" w:bidi="ar-SA"/>
        </w:rPr>
        <w:t>Warnick</w:t>
      </w:r>
      <w:proofErr w:type="spellEnd"/>
      <w:r>
        <w:rPr>
          <w:rFonts w:eastAsiaTheme="minorEastAsia" w:cs="Times New Roman"/>
          <w:color w:val="auto"/>
          <w:lang w:eastAsia="en-US" w:bidi="ar-SA"/>
        </w:rPr>
        <w:t xml:space="preserve"> R, Selby M,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population genetic diversity and its cryptophyte chloroplast specificity in recurrent red tides in the Columbia River estuary. Aquatic Microbial Ecology 62:85–97</w:t>
      </w:r>
    </w:p>
    <w:p w14:paraId="3147F47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McCue LA,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Crump BC,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Campbell V,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(2012) Red Waters of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are Biogeochemical Hotspots for the Columbia River Estuary with Impacts on Primary/Secondary Productions and Nutrient Cycles. Estuaries and Coasts 35:878–891</w:t>
      </w:r>
    </w:p>
    <w:p w14:paraId="307A441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Hunter-</w:t>
      </w:r>
      <w:proofErr w:type="spellStart"/>
      <w:r>
        <w:rPr>
          <w:rFonts w:eastAsiaTheme="minorEastAsia" w:cs="Times New Roman"/>
          <w:color w:val="auto"/>
          <w:lang w:eastAsia="en-US" w:bidi="ar-SA"/>
        </w:rPr>
        <w:t>Cevera</w:t>
      </w:r>
      <w:proofErr w:type="spellEnd"/>
      <w:r>
        <w:rPr>
          <w:rFonts w:eastAsiaTheme="minorEastAsia" w:cs="Times New Roman"/>
          <w:color w:val="auto"/>
          <w:lang w:eastAsia="en-US" w:bidi="ar-SA"/>
        </w:rPr>
        <w:t xml:space="preserve"> KR,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Solow AR, Olson RJ,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w:t>
      </w: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(2014) Diel size distributions reveal seasonal growth dynamics of a coastal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Proceedings of the National Academy of Sciences 111:9852–9857</w:t>
      </w:r>
    </w:p>
    <w:p w14:paraId="5D92C51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29F55D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Johnson MD (2011) The acquisition of </w:t>
      </w:r>
      <w:proofErr w:type="spellStart"/>
      <w:r>
        <w:rPr>
          <w:rFonts w:eastAsiaTheme="minorEastAsia" w:cs="Times New Roman"/>
          <w:color w:val="auto"/>
          <w:lang w:eastAsia="en-US" w:bidi="ar-SA"/>
        </w:rPr>
        <w:t>phototrophy</w:t>
      </w:r>
      <w:proofErr w:type="spellEnd"/>
      <w:r>
        <w:rPr>
          <w:rFonts w:eastAsiaTheme="minorEastAsia" w:cs="Times New Roman"/>
          <w:color w:val="auto"/>
          <w:lang w:eastAsia="en-US" w:bidi="ar-SA"/>
        </w:rPr>
        <w:t xml:space="preserve">: adaptive strategies of hosting </w:t>
      </w:r>
      <w:proofErr w:type="spellStart"/>
      <w:r>
        <w:rPr>
          <w:rFonts w:eastAsiaTheme="minorEastAsia" w:cs="Times New Roman"/>
          <w:color w:val="auto"/>
          <w:lang w:eastAsia="en-US" w:bidi="ar-SA"/>
        </w:rPr>
        <w:t>endosymbionts</w:t>
      </w:r>
      <w:proofErr w:type="spellEnd"/>
      <w:r>
        <w:rPr>
          <w:rFonts w:eastAsiaTheme="minorEastAsia" w:cs="Times New Roman"/>
          <w:color w:val="auto"/>
          <w:lang w:eastAsia="en-US" w:bidi="ar-SA"/>
        </w:rPr>
        <w:t xml:space="preserve"> and organelles. Photosynthesis Research 107:117–132</w:t>
      </w:r>
    </w:p>
    <w:p w14:paraId="15AE426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Kahn P, </w:t>
      </w: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(2014) Discovery of a </w:t>
      </w:r>
      <w:proofErr w:type="spellStart"/>
      <w:r>
        <w:rPr>
          <w:rFonts w:eastAsiaTheme="minorEastAsia" w:cs="Times New Roman"/>
          <w:color w:val="auto"/>
          <w:lang w:eastAsia="en-US" w:bidi="ar-SA"/>
        </w:rPr>
        <w:t>Katablepharissp</w:t>
      </w:r>
      <w:proofErr w:type="spellEnd"/>
      <w:r>
        <w:rPr>
          <w:rFonts w:eastAsiaTheme="minorEastAsia" w:cs="Times New Roman"/>
          <w:color w:val="auto"/>
          <w:lang w:eastAsia="en-US" w:bidi="ar-SA"/>
        </w:rPr>
        <w:t xml:space="preserve">. in the Columbia River estuary that is abundant during the spring and bears a unique large ribosomal subunit sequence element. </w:t>
      </w:r>
      <w:proofErr w:type="spellStart"/>
      <w:r>
        <w:rPr>
          <w:rFonts w:eastAsiaTheme="minorEastAsia" w:cs="Times New Roman"/>
          <w:color w:val="auto"/>
          <w:lang w:eastAsia="en-US" w:bidi="ar-SA"/>
        </w:rPr>
        <w:t>MicrobiologyOpen</w:t>
      </w:r>
      <w:proofErr w:type="spellEnd"/>
      <w:r>
        <w:rPr>
          <w:rFonts w:eastAsiaTheme="minorEastAsia" w:cs="Times New Roman"/>
          <w:color w:val="auto"/>
          <w:lang w:eastAsia="en-US" w:bidi="ar-SA"/>
        </w:rPr>
        <w:t xml:space="preserve"> 3:764–776</w:t>
      </w:r>
    </w:p>
    <w:p w14:paraId="59361C98"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Kodama Y, </w:t>
      </w:r>
      <w:proofErr w:type="spellStart"/>
      <w:r>
        <w:rPr>
          <w:rFonts w:eastAsiaTheme="minorEastAsia" w:cs="Times New Roman"/>
          <w:color w:val="auto"/>
          <w:lang w:eastAsia="en-US" w:bidi="ar-SA"/>
        </w:rPr>
        <w:t>Fujishima</w:t>
      </w:r>
      <w:proofErr w:type="spellEnd"/>
      <w:r>
        <w:rPr>
          <w:rFonts w:eastAsiaTheme="minorEastAsia" w:cs="Times New Roman"/>
          <w:color w:val="auto"/>
          <w:lang w:eastAsia="en-US" w:bidi="ar-SA"/>
        </w:rPr>
        <w:t xml:space="preserve"> M (2009) Timing of </w:t>
      </w:r>
      <w:proofErr w:type="spellStart"/>
      <w:r>
        <w:rPr>
          <w:rFonts w:eastAsiaTheme="minorEastAsia" w:cs="Times New Roman"/>
          <w:color w:val="auto"/>
          <w:lang w:eastAsia="en-US" w:bidi="ar-SA"/>
        </w:rPr>
        <w:t>perialgal</w:t>
      </w:r>
      <w:proofErr w:type="spellEnd"/>
      <w:r>
        <w:rPr>
          <w:rFonts w:eastAsiaTheme="minorEastAsia" w:cs="Times New Roman"/>
          <w:color w:val="auto"/>
          <w:lang w:eastAsia="en-US" w:bidi="ar-SA"/>
        </w:rPr>
        <w:t xml:space="preserve"> vacuole membrane differentiation from digestive vacuole membrane in infection of symbiotic algae Chlorella vulgaris of the ciliate Paramecium </w:t>
      </w:r>
      <w:proofErr w:type="spellStart"/>
      <w:r>
        <w:rPr>
          <w:rFonts w:eastAsiaTheme="minorEastAsia" w:cs="Times New Roman"/>
          <w:color w:val="auto"/>
          <w:lang w:eastAsia="en-US" w:bidi="ar-SA"/>
        </w:rPr>
        <w:t>bursaria</w:t>
      </w:r>
      <w:proofErr w:type="spellEnd"/>
      <w:r>
        <w:rPr>
          <w:rFonts w:eastAsiaTheme="minorEastAsia" w:cs="Times New Roman"/>
          <w:color w:val="auto"/>
          <w:lang w:eastAsia="en-US" w:bidi="ar-SA"/>
        </w:rPr>
        <w:t>. Protist 160:65–74</w:t>
      </w:r>
    </w:p>
    <w:p w14:paraId="0BF3CF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Lane DJ, Pace B, Olsen GJ, Stahl DA, </w:t>
      </w:r>
      <w:proofErr w:type="spellStart"/>
      <w:r>
        <w:rPr>
          <w:rFonts w:eastAsiaTheme="minorEastAsia" w:cs="Times New Roman"/>
          <w:color w:val="auto"/>
          <w:lang w:eastAsia="en-US" w:bidi="ar-SA"/>
        </w:rPr>
        <w:t>Sogin</w:t>
      </w:r>
      <w:proofErr w:type="spellEnd"/>
      <w:r>
        <w:rPr>
          <w:rFonts w:eastAsiaTheme="minorEastAsia" w:cs="Times New Roman"/>
          <w:color w:val="auto"/>
          <w:lang w:eastAsia="en-US" w:bidi="ar-SA"/>
        </w:rPr>
        <w:t xml:space="preserve"> ML, Pace NR (1985) Rapid determination of 16S ribosomal RNA sequences for phylogenetic analyses. Proceedings of the National Academy of Sciences 82:6955–6959</w:t>
      </w:r>
    </w:p>
    <w:p w14:paraId="2367A61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A5C734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w:t>
      </w:r>
      <w:proofErr w:type="spellStart"/>
      <w:r>
        <w:rPr>
          <w:rFonts w:eastAsiaTheme="minorEastAsia" w:cs="Times New Roman"/>
          <w:color w:val="auto"/>
          <w:lang w:eastAsia="en-US" w:bidi="ar-SA"/>
        </w:rPr>
        <w:t>Letelier</w:t>
      </w:r>
      <w:proofErr w:type="spellEnd"/>
      <w:r>
        <w:rPr>
          <w:rFonts w:eastAsiaTheme="minorEastAsia" w:cs="Times New Roman"/>
          <w:color w:val="auto"/>
          <w:lang w:eastAsia="en-US" w:bidi="ar-SA"/>
        </w:rPr>
        <w:t xml:space="preserve"> RM, </w:t>
      </w:r>
      <w:proofErr w:type="spellStart"/>
      <w:r>
        <w:rPr>
          <w:rFonts w:eastAsiaTheme="minorEastAsia" w:cs="Times New Roman"/>
          <w:color w:val="auto"/>
          <w:lang w:eastAsia="en-US" w:bidi="ar-SA"/>
        </w:rPr>
        <w:t>Bidigare</w:t>
      </w:r>
      <w:proofErr w:type="spellEnd"/>
      <w:r>
        <w:rPr>
          <w:rFonts w:eastAsiaTheme="minorEastAsia" w:cs="Times New Roman"/>
          <w:color w:val="auto"/>
          <w:lang w:eastAsia="en-US" w:bidi="ar-SA"/>
        </w:rPr>
        <w:t xml:space="preserve"> RR, Church MJ (2013) Variability of </w:t>
      </w:r>
      <w:proofErr w:type="spellStart"/>
      <w:r>
        <w:rPr>
          <w:rFonts w:eastAsiaTheme="minorEastAsia" w:cs="Times New Roman"/>
          <w:color w:val="auto"/>
          <w:lang w:eastAsia="en-US" w:bidi="ar-SA"/>
        </w:rPr>
        <w:t>chromophytic</w:t>
      </w:r>
      <w:proofErr w:type="spellEnd"/>
      <w:r>
        <w:rPr>
          <w:rFonts w:eastAsiaTheme="minorEastAsia" w:cs="Times New Roman"/>
          <w:color w:val="auto"/>
          <w:lang w:eastAsia="en-US" w:bidi="ar-SA"/>
        </w:rPr>
        <w:t xml:space="preserve"> phytoplankton in the North Pacific Subtropical Gyre. Deep Sea Research Part II: Topical Studies in Oceanography 93:84–95</w:t>
      </w:r>
    </w:p>
    <w:p w14:paraId="27BEAB2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Lohmann</w:t>
      </w:r>
      <w:proofErr w:type="spellEnd"/>
      <w:r>
        <w:rPr>
          <w:rFonts w:eastAsiaTheme="minorEastAsia" w:cs="Times New Roman"/>
          <w:color w:val="auto"/>
          <w:lang w:eastAsia="en-US" w:bidi="ar-SA"/>
        </w:rPr>
        <w:t xml:space="preserve"> H (1908) </w:t>
      </w:r>
      <w:proofErr w:type="spellStart"/>
      <w:r>
        <w:rPr>
          <w:rFonts w:eastAsiaTheme="minorEastAsia" w:cs="Times New Roman"/>
          <w:color w:val="auto"/>
          <w:lang w:eastAsia="en-US" w:bidi="ar-SA"/>
        </w:rPr>
        <w:t>Untersuchungen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zur</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Feststellung</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vollständigen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Gehaltes</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Meeres</w:t>
      </w:r>
      <w:proofErr w:type="spellEnd"/>
      <w:r>
        <w:rPr>
          <w:rFonts w:eastAsiaTheme="minorEastAsia" w:cs="Times New Roman"/>
          <w:color w:val="auto"/>
          <w:lang w:eastAsia="en-US" w:bidi="ar-SA"/>
        </w:rPr>
        <w:t xml:space="preserve"> </w:t>
      </w:r>
      <w:proofErr w:type="gramStart"/>
      <w:r>
        <w:rPr>
          <w:rFonts w:eastAsiaTheme="minorEastAsia" w:cs="Times New Roman"/>
          <w:color w:val="auto"/>
          <w:lang w:eastAsia="en-US" w:bidi="ar-SA"/>
        </w:rPr>
        <w:t>an</w:t>
      </w:r>
      <w:proofErr w:type="gramEnd"/>
      <w:r>
        <w:rPr>
          <w:rFonts w:eastAsiaTheme="minorEastAsia" w:cs="Times New Roman"/>
          <w:color w:val="auto"/>
          <w:lang w:eastAsia="en-US" w:bidi="ar-SA"/>
        </w:rPr>
        <w:t xml:space="preserve"> Plankton. </w:t>
      </w:r>
      <w:proofErr w:type="spellStart"/>
      <w:r>
        <w:rPr>
          <w:rFonts w:eastAsiaTheme="minorEastAsia" w:cs="Times New Roman"/>
          <w:color w:val="auto"/>
          <w:lang w:eastAsia="en-US" w:bidi="ar-SA"/>
        </w:rPr>
        <w:t>Wissensch</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Meeresuntersuchungen</w:t>
      </w:r>
      <w:proofErr w:type="spellEnd"/>
    </w:p>
    <w:p w14:paraId="58B9D5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HS, Park JW, Park JS, </w:t>
      </w: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(2013) Sequestered plastids in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are functionally active up to 80 days of phototrophic growth without </w:t>
      </w:r>
      <w:proofErr w:type="spellStart"/>
      <w:r>
        <w:rPr>
          <w:rFonts w:eastAsiaTheme="minorEastAsia" w:cs="Times New Roman"/>
          <w:color w:val="auto"/>
          <w:lang w:eastAsia="en-US" w:bidi="ar-SA"/>
        </w:rPr>
        <w:t>cryptomonad</w:t>
      </w:r>
      <w:proofErr w:type="spellEnd"/>
      <w:r>
        <w:rPr>
          <w:rFonts w:eastAsiaTheme="minorEastAsia" w:cs="Times New Roman"/>
          <w:color w:val="auto"/>
          <w:lang w:eastAsia="en-US" w:bidi="ar-SA"/>
        </w:rPr>
        <w:t xml:space="preserve"> prey. Harmful Algae 27:82–87</w:t>
      </w:r>
    </w:p>
    <w:p w14:paraId="6C3BE9F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Neal VT (1972) Physical aspects of the Columbia River and its estuary (AT </w:t>
      </w:r>
      <w:proofErr w:type="spellStart"/>
      <w:r>
        <w:rPr>
          <w:rFonts w:eastAsiaTheme="minorEastAsia" w:cs="Times New Roman"/>
          <w:color w:val="auto"/>
          <w:lang w:eastAsia="en-US" w:bidi="ar-SA"/>
        </w:rPr>
        <w:t>Pruter</w:t>
      </w:r>
      <w:proofErr w:type="spellEnd"/>
      <w:r>
        <w:rPr>
          <w:rFonts w:eastAsiaTheme="minorEastAsia" w:cs="Times New Roman"/>
          <w:color w:val="auto"/>
          <w:lang w:eastAsia="en-US" w:bidi="ar-SA"/>
        </w:rPr>
        <w:t xml:space="preserve"> and DL </w:t>
      </w:r>
      <w:proofErr w:type="spellStart"/>
      <w:r>
        <w:rPr>
          <w:rFonts w:eastAsiaTheme="minorEastAsia" w:cs="Times New Roman"/>
          <w:color w:val="auto"/>
          <w:lang w:eastAsia="en-US" w:bidi="ar-SA"/>
        </w:rPr>
        <w:t>Alverson</w:t>
      </w:r>
      <w:proofErr w:type="spellEnd"/>
      <w:r>
        <w:rPr>
          <w:rFonts w:eastAsiaTheme="minorEastAsia" w:cs="Times New Roman"/>
          <w:color w:val="auto"/>
          <w:lang w:eastAsia="en-US" w:bidi="ar-SA"/>
        </w:rPr>
        <w:t>, Eds.), University of Washington Press. The Columbia River estuary and adjacent ocean waters, Seattle, WA</w:t>
      </w:r>
    </w:p>
    <w:p w14:paraId="518C837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Nishitani</w:t>
      </w:r>
      <w:proofErr w:type="spellEnd"/>
      <w:r>
        <w:rPr>
          <w:rFonts w:eastAsiaTheme="minorEastAsia" w:cs="Times New Roman"/>
          <w:color w:val="auto"/>
          <w:lang w:eastAsia="en-US" w:bidi="ar-SA"/>
        </w:rPr>
        <w:t xml:space="preserve"> G, Nagai S, Takano Y (2008) Growth characteristics and phylogenetic analysis of the marine </w:t>
      </w:r>
      <w:proofErr w:type="spellStart"/>
      <w:r>
        <w:rPr>
          <w:rFonts w:eastAsiaTheme="minorEastAsia" w:cs="Times New Roman"/>
          <w:color w:val="auto"/>
          <w:lang w:eastAsia="en-US" w:bidi="ar-SA"/>
        </w:rPr>
        <w:t>dinoflagellate</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infundibulus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Aquatic Microbial …</w:t>
      </w:r>
    </w:p>
    <w:p w14:paraId="169D9141"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(2013) Associations between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cryptophyte algae in the Columbia River estuary. Aquatic Microbial Ecology 68:117–130</w:t>
      </w:r>
    </w:p>
    <w:p w14:paraId="35DA369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Rial</w:t>
      </w:r>
      <w:proofErr w:type="spellEnd"/>
      <w:r>
        <w:rPr>
          <w:rFonts w:eastAsiaTheme="minorEastAsia" w:cs="Times New Roman"/>
          <w:color w:val="auto"/>
          <w:lang w:eastAsia="en-US" w:bidi="ar-SA"/>
        </w:rPr>
        <w:t xml:space="preserve"> P, </w:t>
      </w:r>
      <w:proofErr w:type="spellStart"/>
      <w:r>
        <w:rPr>
          <w:rFonts w:eastAsiaTheme="minorEastAsia" w:cs="Times New Roman"/>
          <w:color w:val="auto"/>
          <w:lang w:eastAsia="en-US" w:bidi="ar-SA"/>
        </w:rPr>
        <w:t>Garrido</w:t>
      </w:r>
      <w:proofErr w:type="spellEnd"/>
      <w:r>
        <w:rPr>
          <w:rFonts w:eastAsiaTheme="minorEastAsia" w:cs="Times New Roman"/>
          <w:color w:val="auto"/>
          <w:lang w:eastAsia="en-US" w:bidi="ar-SA"/>
        </w:rPr>
        <w:t xml:space="preserve"> JL, Jaen D, Rodriguez F (2013) Pigment composition in three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species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xml:space="preserve">) and the associated cultures of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Teleaulax amphioxeia. Journal of Plankton Research 35:433–437</w:t>
      </w:r>
    </w:p>
    <w:p w14:paraId="0F6D1FB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 xml:space="preserve">Ribalet F, Swalwell J, Clayton S, Jiménez V, Sudek S, Lin Y, Johnson ZI, Worden AZ, </w:t>
      </w:r>
      <w:proofErr w:type="spell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(2015) Light-driven synchrony of Prochlorococcus growth and mortality in the subtropical Pacific gyre. Proceedings of the National Academy of Sciences 112:8008–8012</w:t>
      </w:r>
    </w:p>
    <w:p w14:paraId="68676A2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Small LF, McIntire CD, MacDonald KB, Lara-Lara JR, Frey BE, </w:t>
      </w:r>
      <w:proofErr w:type="spellStart"/>
      <w:r>
        <w:rPr>
          <w:rFonts w:eastAsiaTheme="minorEastAsia" w:cs="Times New Roman"/>
          <w:color w:val="auto"/>
          <w:lang w:eastAsia="en-US" w:bidi="ar-SA"/>
        </w:rPr>
        <w:t>Amspoker</w:t>
      </w:r>
      <w:proofErr w:type="spellEnd"/>
      <w:r>
        <w:rPr>
          <w:rFonts w:eastAsiaTheme="minorEastAsia" w:cs="Times New Roman"/>
          <w:color w:val="auto"/>
          <w:lang w:eastAsia="en-US" w:bidi="ar-SA"/>
        </w:rPr>
        <w:t xml:space="preserve"> MC, Winfield T (1990) Primary production, plant and detrital biomass, and particle transport in the Columbia River Estuary. Progress in Oceanography 25:175–210</w:t>
      </w:r>
    </w:p>
    <w:p w14:paraId="62613C5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Olson RJ,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Solow AR (2003) Growth Rates of Coastal Phytoplankton from Time-Series Measurements with a Submersible Flow Cytometer. Limnology and Oceanography 48:1756–1765</w:t>
      </w:r>
    </w:p>
    <w:p w14:paraId="47553A2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Stoecker</w:t>
      </w:r>
      <w:proofErr w:type="spellEnd"/>
      <w:r>
        <w:rPr>
          <w:rFonts w:eastAsiaTheme="minorEastAsia" w:cs="Times New Roman"/>
          <w:color w:val="auto"/>
          <w:lang w:eastAsia="en-US" w:bidi="ar-SA"/>
        </w:rPr>
        <w:t xml:space="preserve"> DK, Taniguchi A, Michaels AE (1989) Abundance of autotrophic, mixotrophic and heterotrophic planktonic ciliates in shelf and slope waters. Marine Ecology Progress Series 50:241–254</w:t>
      </w:r>
    </w:p>
    <w:p w14:paraId="2BA42AB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Swalwell JE, Ribalet F, </w:t>
      </w:r>
      <w:proofErr w:type="spellStart"/>
      <w:proofErr w:type="gram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(2011) SeaFlow</w:t>
      </w:r>
      <w:proofErr w:type="gramEnd"/>
      <w:r>
        <w:rPr>
          <w:rFonts w:eastAsiaTheme="minorEastAsia" w:cs="Times New Roman"/>
          <w:color w:val="auto"/>
          <w:lang w:eastAsia="en-US" w:bidi="ar-SA"/>
        </w:rPr>
        <w:t>: A novel underway flow-cytometer for continuous observations of phytoplankton in the ocean. Limnology and Oceanography: Methods 9:466–477</w:t>
      </w:r>
    </w:p>
    <w:p w14:paraId="54071B0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van den Hoff J, Bell E (2015) The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its cryptophyte prey in Antarctic aquatic environments. Polar Biology 38:1305–1310</w:t>
      </w:r>
    </w:p>
    <w:p w14:paraId="2FA3A02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Kim HS, </w:t>
      </w:r>
      <w:proofErr w:type="spellStart"/>
      <w:r>
        <w:rPr>
          <w:rFonts w:eastAsiaTheme="minorEastAsia" w:cs="Times New Roman"/>
          <w:color w:val="auto"/>
          <w:lang w:eastAsia="en-US" w:bidi="ar-SA"/>
        </w:rPr>
        <w:t>Jeong</w:t>
      </w:r>
      <w:proofErr w:type="spellEnd"/>
      <w:r>
        <w:rPr>
          <w:rFonts w:eastAsiaTheme="minorEastAsia" w:cs="Times New Roman"/>
          <w:color w:val="auto"/>
          <w:lang w:eastAsia="en-US" w:bidi="ar-SA"/>
        </w:rPr>
        <w:t xml:space="preserve"> HJ, </w:t>
      </w: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YG (2004) Ingestion of cryptophyte cells by the marine photosynthetic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Multiple values selected 36:165–170</w:t>
      </w:r>
    </w:p>
    <w:p w14:paraId="39BC774D" w14:textId="2BD967EB" w:rsidR="00B73BD9" w:rsidRPr="00FE305E"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3D0367D5"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w:t>
      </w:r>
      <w:proofErr w:type="spellStart"/>
      <w:r w:rsidR="00427A71" w:rsidRPr="008C5550">
        <w:rPr>
          <w:rFonts w:cs="Times New Roman"/>
        </w:rPr>
        <w:t>amplicons</w:t>
      </w:r>
      <w:proofErr w:type="spellEnd"/>
      <w:r w:rsidR="00427A71" w:rsidRPr="008C5550">
        <w:rPr>
          <w:rFonts w:cs="Times New Roman"/>
        </w:rPr>
        <w:t xml:space="preserve"> from the LSU D2 region (USE) (</w:t>
      </w:r>
      <w:r w:rsidR="008C5550" w:rsidRPr="008C5550">
        <w:rPr>
          <w:rFonts w:cs="Times New Roman"/>
        </w:rPr>
        <w:t>see Materials &amp; Methods)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1A09F699"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6AA8497F"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68748564" w:rsidR="009D3EE8" w:rsidRPr="00FE75DC" w:rsidRDefault="009D3EE8" w:rsidP="003218A1">
      <w:pPr>
        <w:spacing w:line="480" w:lineRule="auto"/>
        <w:ind w:firstLine="288"/>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08217981"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041AEA9"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4F2144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A656B8">
        <w:rPr>
          <w:rFonts w:cs="Times New Roman"/>
          <w:b/>
          <w:bCs/>
        </w:rPr>
        <w:t xml:space="preserve">Gwenn M. </w:t>
      </w:r>
      <w:proofErr w:type="spellStart"/>
      <w:r w:rsidR="00A656B8">
        <w:rPr>
          <w:rFonts w:cs="Times New Roman"/>
          <w:b/>
          <w:bCs/>
        </w:rPr>
        <w:t>Hennon</w:t>
      </w:r>
      <w:proofErr w:type="spellEnd"/>
      <w:r w:rsidR="00A656B8">
        <w:rPr>
          <w:rFonts w:cs="Times New Roman"/>
          <w:b/>
          <w:bCs/>
        </w:rPr>
        <w:t xml:space="preserve">, </w:t>
      </w:r>
      <w:r w:rsidRPr="00C30CC1">
        <w:rPr>
          <w:rFonts w:cs="Times New Roman"/>
          <w:b/>
          <w:bCs/>
        </w:rPr>
        <w:t xml:space="preserve">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3"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24E6F211" w14:textId="5FD31F5D" w:rsidR="00FF63AC" w:rsidRDefault="00FF63AC">
      <w:pPr>
        <w:widowControl/>
        <w:tabs>
          <w:tab w:val="clear" w:pos="709"/>
        </w:tabs>
        <w:suppressAutoHyphens w:val="0"/>
        <w:rPr>
          <w:rFonts w:cs="Times New Roman"/>
          <w:b/>
        </w:rPr>
      </w:pPr>
      <w:r>
        <w:rPr>
          <w:rFonts w:cs="Times New Roman"/>
          <w:b/>
        </w:rPr>
        <w:br w:type="page"/>
      </w:r>
    </w:p>
    <w:p w14:paraId="41672F5B" w14:textId="77777777" w:rsidR="00563AD1" w:rsidRDefault="00563AD1" w:rsidP="004B52B9">
      <w:pPr>
        <w:spacing w:line="480" w:lineRule="auto"/>
        <w:ind w:firstLine="288"/>
        <w:jc w:val="both"/>
        <w:rPr>
          <w:rFonts w:cs="Times New Roman"/>
          <w:b/>
        </w:rPr>
      </w:pPr>
    </w:p>
    <w:p w14:paraId="588E261A" w14:textId="67B48EE9" w:rsidR="006852D0" w:rsidRDefault="009004BF" w:rsidP="004B52B9">
      <w:pPr>
        <w:spacing w:line="480" w:lineRule="auto"/>
        <w:jc w:val="both"/>
        <w:rPr>
          <w:rFonts w:cs="Times New Roman"/>
          <w:b/>
          <w:bCs/>
        </w:rPr>
      </w:pPr>
      <w:r>
        <w:rPr>
          <w:rFonts w:cs="Times New Roman"/>
          <w:b/>
          <w:bCs/>
          <w:noProof/>
          <w:lang w:eastAsia="en-US" w:bidi="ar-SA"/>
        </w:rPr>
        <w:drawing>
          <wp:inline distT="0" distB="0" distL="0" distR="0" wp14:anchorId="08AF9AA1" wp14:editId="2F443BBD">
            <wp:extent cx="6328410" cy="3159760"/>
            <wp:effectExtent l="0" t="0" r="0" b="0"/>
            <wp:docPr id="9" name="Picture 9" descr="Macintosh HD:Users:francois:Desktop: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esktop:FigureS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1769257C" w:rsidR="006852D0" w:rsidRPr="00FE75DC" w:rsidRDefault="006852D0" w:rsidP="003218A1">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w:t>
      </w:r>
      <w:r w:rsidR="00EB71FA">
        <w:rPr>
          <w:rFonts w:cs="Times New Roman"/>
        </w:rPr>
        <w:t>ed inorganic phosphate (DIP, µM</w:t>
      </w:r>
      <w:r w:rsidR="001E6AB1">
        <w:rPr>
          <w:rFonts w:cs="Times New Roman"/>
        </w:rPr>
        <w:t xml:space="preserve">), and ) </w:t>
      </w:r>
      <w:r>
        <w:rPr>
          <w:rFonts w:cs="Times New Roman"/>
        </w:rPr>
        <w:t xml:space="preserve">dissolved inorganic nitrogen (DIN, as the sum of ammonium, nitrate and nitrite, µM). </w:t>
      </w:r>
      <w:r w:rsidRPr="00946A19">
        <w:rPr>
          <w:rFonts w:cs="Times New Roman"/>
        </w:rPr>
        <w:t>Dashed lines represent model II linear regress</w:t>
      </w:r>
      <w:r w:rsidR="00B448C5">
        <w:rPr>
          <w:rFonts w:cs="Times New Roman"/>
        </w:rPr>
        <w:t>ion of plotted data</w:t>
      </w:r>
      <w:r w:rsidR="009004BF">
        <w:rPr>
          <w:rFonts w:cs="Times New Roman"/>
        </w:rPr>
        <w:t xml:space="preserve"> and</w:t>
      </w:r>
      <w:r>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574605A8" w:rsidR="00427A71" w:rsidRPr="00760EA7" w:rsidRDefault="00427A71" w:rsidP="003218A1">
      <w:pPr>
        <w:spacing w:line="480" w:lineRule="auto"/>
        <w:ind w:firstLine="288"/>
        <w:rPr>
          <w:rFonts w:cs="Times New Roman"/>
        </w:rPr>
      </w:pPr>
      <w:r>
        <w:rPr>
          <w:rFonts w:cs="Times New Roman"/>
          <w:b/>
        </w:rPr>
        <w:t xml:space="preserve">Fig. </w:t>
      </w:r>
      <w:r w:rsidR="00402A36">
        <w:rPr>
          <w:rFonts w:cs="Times New Roman"/>
          <w:b/>
        </w:rPr>
        <w:t>S3</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w:t>
      </w:r>
      <w:proofErr w:type="spellStart"/>
      <w:r w:rsidR="00F31AB3">
        <w:rPr>
          <w:rFonts w:cs="Times New Roman"/>
        </w:rPr>
        <w:t>phycoerythrin</w:t>
      </w:r>
      <w:proofErr w:type="spellEnd"/>
      <w:r w:rsidR="00F31AB3">
        <w:rPr>
          <w:rFonts w:cs="Times New Roman"/>
        </w:rPr>
        <w:t xml:space="preserve">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 xml:space="preserve">using transmitted-light (A) and </w:t>
      </w:r>
      <w:proofErr w:type="spellStart"/>
      <w:r>
        <w:rPr>
          <w:rFonts w:cs="Times New Roman"/>
        </w:rPr>
        <w:t>epifluorescence</w:t>
      </w:r>
      <w:proofErr w:type="spellEnd"/>
      <w:r>
        <w:rPr>
          <w:rFonts w:cs="Times New Roman"/>
        </w:rPr>
        <w:t xml:space="preserv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63FF735E" w:rsidR="008D5305" w:rsidRDefault="000B08CC" w:rsidP="003218A1">
      <w:pPr>
        <w:spacing w:line="480" w:lineRule="auto"/>
        <w:ind w:firstLine="288"/>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w:t>
      </w:r>
      <w:r w:rsidRPr="003218A1">
        <w:rPr>
          <w:rFonts w:cs="Times New Roman"/>
        </w:rPr>
        <w:t>Comparison of cell counts.</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7F54D589" w:rsidR="008D5305" w:rsidRPr="00F2360F" w:rsidRDefault="009004BF" w:rsidP="00402A36">
      <w:pPr>
        <w:spacing w:line="480" w:lineRule="auto"/>
        <w:ind w:firstLine="288"/>
        <w:jc w:val="center"/>
        <w:rPr>
          <w:rFonts w:cs="Times New Roman"/>
        </w:rPr>
      </w:pPr>
      <w:r>
        <w:rPr>
          <w:rFonts w:cs="Times New Roman"/>
          <w:noProof/>
          <w:lang w:eastAsia="en-US" w:bidi="ar-SA"/>
        </w:rPr>
        <w:drawing>
          <wp:inline distT="0" distB="0" distL="0" distR="0" wp14:anchorId="10DA538B" wp14:editId="1AC5CC2F">
            <wp:extent cx="3655953" cy="3655953"/>
            <wp:effectExtent l="0" t="0" r="1905" b="1905"/>
            <wp:docPr id="13" name="Picture 13"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6855" cy="3656855"/>
                    </a:xfrm>
                    <a:prstGeom prst="rect">
                      <a:avLst/>
                    </a:prstGeom>
                    <a:noFill/>
                    <a:ln>
                      <a:noFill/>
                    </a:ln>
                  </pic:spPr>
                </pic:pic>
              </a:graphicData>
            </a:graphic>
          </wp:inline>
        </w:drawing>
      </w:r>
    </w:p>
    <w:p w14:paraId="625A201E" w14:textId="169729B1" w:rsidR="000B08CC" w:rsidRDefault="008D5305" w:rsidP="003218A1">
      <w:pPr>
        <w:spacing w:line="480" w:lineRule="auto"/>
        <w:ind w:firstLine="288"/>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492DCA93" w:rsidR="000B08CC" w:rsidRPr="00FE75DC" w:rsidRDefault="009004BF" w:rsidP="004B52B9">
      <w:pPr>
        <w:spacing w:line="480" w:lineRule="auto"/>
        <w:jc w:val="both"/>
        <w:rPr>
          <w:rFonts w:cs="Times New Roman"/>
        </w:rPr>
      </w:pPr>
      <w:r>
        <w:rPr>
          <w:rFonts w:cs="Times New Roman"/>
          <w:noProof/>
          <w:lang w:eastAsia="en-US" w:bidi="ar-SA"/>
        </w:rPr>
        <w:drawing>
          <wp:inline distT="0" distB="0" distL="0" distR="0" wp14:anchorId="5D36F453" wp14:editId="64B9DBB0">
            <wp:extent cx="6328410" cy="6328410"/>
            <wp:effectExtent l="0" t="0" r="0" b="0"/>
            <wp:docPr id="15" name="Picture 15" descr="Macintosh HD:Users:francois:Desktop: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esktop:FigureS6.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322E26C6" w14:textId="576CCF01" w:rsidR="00A766CD" w:rsidRDefault="000B08CC" w:rsidP="00330453">
      <w:pPr>
        <w:spacing w:line="480" w:lineRule="auto"/>
        <w:ind w:firstLine="288"/>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and pH during the survey</w:t>
      </w:r>
      <w:r w:rsidR="009004BF" w:rsidRPr="009004B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0"/>
      <w:footerReference w:type="default" r:id="rId21"/>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E51027" w:rsidRDefault="00E51027" w:rsidP="006824CD">
      <w:r>
        <w:separator/>
      </w:r>
    </w:p>
  </w:endnote>
  <w:endnote w:type="continuationSeparator" w:id="0">
    <w:p w14:paraId="5D2A14C9" w14:textId="77777777" w:rsidR="00E51027" w:rsidRDefault="00E51027"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E51027" w:rsidRDefault="00E51027"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E51027" w:rsidRDefault="00E5102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E51027" w:rsidRDefault="00E51027"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B7B5E">
      <w:rPr>
        <w:rStyle w:val="PageNumber"/>
        <w:noProof/>
      </w:rPr>
      <w:t>23</w:t>
    </w:r>
    <w:r>
      <w:rPr>
        <w:rStyle w:val="PageNumber"/>
      </w:rPr>
      <w:fldChar w:fldCharType="end"/>
    </w:r>
  </w:p>
  <w:p w14:paraId="3E0CB4DF" w14:textId="77777777" w:rsidR="00E51027" w:rsidRDefault="00E51027">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E51027" w:rsidRDefault="00E51027" w:rsidP="006824CD">
      <w:r>
        <w:separator/>
      </w:r>
    </w:p>
  </w:footnote>
  <w:footnote w:type="continuationSeparator" w:id="0">
    <w:p w14:paraId="51486D66" w14:textId="77777777" w:rsidR="00E51027" w:rsidRDefault="00E51027"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B08CC"/>
    <w:rsid w:val="000B2858"/>
    <w:rsid w:val="000B2881"/>
    <w:rsid w:val="000B2BAB"/>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512CF"/>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3D45"/>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645A0"/>
    <w:rsid w:val="00467801"/>
    <w:rsid w:val="00472585"/>
    <w:rsid w:val="004739AE"/>
    <w:rsid w:val="00477BCF"/>
    <w:rsid w:val="00484B33"/>
    <w:rsid w:val="00485EA4"/>
    <w:rsid w:val="00491A27"/>
    <w:rsid w:val="00493498"/>
    <w:rsid w:val="004A2F07"/>
    <w:rsid w:val="004A6E09"/>
    <w:rsid w:val="004B52B9"/>
    <w:rsid w:val="004D249F"/>
    <w:rsid w:val="004D7399"/>
    <w:rsid w:val="004E3978"/>
    <w:rsid w:val="004F035C"/>
    <w:rsid w:val="004F2AEA"/>
    <w:rsid w:val="00505188"/>
    <w:rsid w:val="005121FB"/>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3B87"/>
    <w:rsid w:val="005E4016"/>
    <w:rsid w:val="005E46BA"/>
    <w:rsid w:val="005E7931"/>
    <w:rsid w:val="005F094A"/>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00D6"/>
    <w:rsid w:val="008E62A6"/>
    <w:rsid w:val="008F67AB"/>
    <w:rsid w:val="009004BF"/>
    <w:rsid w:val="00900785"/>
    <w:rsid w:val="00903232"/>
    <w:rsid w:val="00904BEF"/>
    <w:rsid w:val="00905C3B"/>
    <w:rsid w:val="0091553D"/>
    <w:rsid w:val="00915B32"/>
    <w:rsid w:val="00917CA0"/>
    <w:rsid w:val="009337D9"/>
    <w:rsid w:val="00933F5B"/>
    <w:rsid w:val="00936B6D"/>
    <w:rsid w:val="00937CFA"/>
    <w:rsid w:val="00946A19"/>
    <w:rsid w:val="009561CF"/>
    <w:rsid w:val="009607C1"/>
    <w:rsid w:val="00961AD3"/>
    <w:rsid w:val="00962DC5"/>
    <w:rsid w:val="009724C9"/>
    <w:rsid w:val="0098043F"/>
    <w:rsid w:val="00981583"/>
    <w:rsid w:val="00984FD1"/>
    <w:rsid w:val="009878ED"/>
    <w:rsid w:val="00992F08"/>
    <w:rsid w:val="00996752"/>
    <w:rsid w:val="00996FCD"/>
    <w:rsid w:val="009A46E9"/>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C0335"/>
    <w:rsid w:val="00AC3540"/>
    <w:rsid w:val="00AC5751"/>
    <w:rsid w:val="00AC7240"/>
    <w:rsid w:val="00AD70B9"/>
    <w:rsid w:val="00AE182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1F07"/>
    <w:rsid w:val="00BD2C01"/>
    <w:rsid w:val="00BE122B"/>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84D8E"/>
    <w:rsid w:val="00C9702F"/>
    <w:rsid w:val="00CA2EC6"/>
    <w:rsid w:val="00CA5519"/>
    <w:rsid w:val="00CB2E04"/>
    <w:rsid w:val="00CB692E"/>
    <w:rsid w:val="00CC139D"/>
    <w:rsid w:val="00CC43C8"/>
    <w:rsid w:val="00CC4909"/>
    <w:rsid w:val="00CC4C34"/>
    <w:rsid w:val="00CD0181"/>
    <w:rsid w:val="00CD3F55"/>
    <w:rsid w:val="00CD5C61"/>
    <w:rsid w:val="00CE0AD6"/>
    <w:rsid w:val="00CE6D1A"/>
    <w:rsid w:val="00CF4912"/>
    <w:rsid w:val="00CF6B35"/>
    <w:rsid w:val="00CF78A8"/>
    <w:rsid w:val="00D00863"/>
    <w:rsid w:val="00D009E1"/>
    <w:rsid w:val="00D06AC5"/>
    <w:rsid w:val="00D1190F"/>
    <w:rsid w:val="00D1328A"/>
    <w:rsid w:val="00D1546B"/>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91022"/>
    <w:rsid w:val="00D9146C"/>
    <w:rsid w:val="00D96531"/>
    <w:rsid w:val="00DA3657"/>
    <w:rsid w:val="00DA3C76"/>
    <w:rsid w:val="00DA4076"/>
    <w:rsid w:val="00DA6191"/>
    <w:rsid w:val="00DB249C"/>
    <w:rsid w:val="00DB5161"/>
    <w:rsid w:val="00DB5EE7"/>
    <w:rsid w:val="00DC5E98"/>
    <w:rsid w:val="00DD0524"/>
    <w:rsid w:val="00DD3854"/>
    <w:rsid w:val="00DE6FA7"/>
    <w:rsid w:val="00DF5132"/>
    <w:rsid w:val="00DF5739"/>
    <w:rsid w:val="00E11168"/>
    <w:rsid w:val="00E127C8"/>
    <w:rsid w:val="00E30123"/>
    <w:rsid w:val="00E33748"/>
    <w:rsid w:val="00E42125"/>
    <w:rsid w:val="00E51027"/>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51FF4"/>
    <w:rsid w:val="00F526BF"/>
    <w:rsid w:val="00F562D2"/>
    <w:rsid w:val="00F65A6A"/>
    <w:rsid w:val="00F72E73"/>
    <w:rsid w:val="00F869F5"/>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hyperlink" Target="mailto:ribalet@uw.edu" TargetMode="External"/><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emf"/><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4B67E3-03F8-9340-95CE-392C72A47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34</Pages>
  <Words>16082</Words>
  <Characters>91670</Characters>
  <Application>Microsoft Macintosh Word</Application>
  <DocSecurity>0</DocSecurity>
  <Lines>763</Lines>
  <Paragraphs>215</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107537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72</cp:revision>
  <dcterms:created xsi:type="dcterms:W3CDTF">2016-01-21T19:24:00Z</dcterms:created>
  <dcterms:modified xsi:type="dcterms:W3CDTF">2016-03-04T21:05:00Z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